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6C080" w14:textId="048147E9" w:rsidR="00BD3060" w:rsidRPr="00BD3060" w:rsidRDefault="00BD3060" w:rsidP="00BD3060">
      <w:pPr>
        <w:rPr>
          <w:b/>
          <w:bCs/>
          <w:sz w:val="24"/>
        </w:rPr>
      </w:pPr>
      <w:r w:rsidRPr="00BD3060">
        <w:rPr>
          <w:b/>
          <w:bCs/>
          <w:sz w:val="24"/>
        </w:rPr>
        <w:t>GROTIK methode – project insteekhaven</w:t>
      </w:r>
      <w:r w:rsidR="00B529E4">
        <w:rPr>
          <w:b/>
          <w:bCs/>
          <w:sz w:val="24"/>
        </w:rPr>
        <w:t xml:space="preserve"> </w:t>
      </w:r>
      <w:r w:rsidR="00316EFE">
        <w:rPr>
          <w:b/>
          <w:bCs/>
          <w:sz w:val="24"/>
        </w:rPr>
        <w:t>23-0</w:t>
      </w:r>
      <w:r w:rsidR="00D8056A">
        <w:rPr>
          <w:b/>
          <w:bCs/>
          <w:sz w:val="24"/>
        </w:rPr>
        <w:t>3</w:t>
      </w:r>
      <w:r w:rsidR="00316EFE">
        <w:rPr>
          <w:b/>
          <w:bCs/>
          <w:sz w:val="24"/>
        </w:rPr>
        <w:t>-202</w:t>
      </w:r>
      <w:r w:rsidR="00D8056A">
        <w:rPr>
          <w:b/>
          <w:bCs/>
          <w:sz w:val="24"/>
        </w:rPr>
        <w:t>1</w:t>
      </w:r>
    </w:p>
    <w:p w14:paraId="5B63CA96" w14:textId="77777777" w:rsidR="00BD3060" w:rsidRDefault="00BD3060" w:rsidP="00BD3060">
      <w:pPr>
        <w:rPr>
          <w:szCs w:val="20"/>
        </w:rPr>
      </w:pPr>
    </w:p>
    <w:p w14:paraId="1E5FBF66" w14:textId="54594E4C" w:rsidR="00BD3060" w:rsidRDefault="00BD3060" w:rsidP="00BD3060">
      <w:pPr>
        <w:rPr>
          <w:szCs w:val="20"/>
        </w:rPr>
      </w:pPr>
      <w:r>
        <w:rPr>
          <w:szCs w:val="20"/>
        </w:rPr>
        <w:t xml:space="preserve">Hieronder wordt voor het project insteekhaven per onderdeel van de GROTIK-methode een nadere toelichting gegeven. </w:t>
      </w:r>
      <w:r w:rsidR="00562AF8">
        <w:rPr>
          <w:szCs w:val="20"/>
        </w:rPr>
        <w:t xml:space="preserve">Deze rapportage is een actualisatie van de GROTIK-toelichting van </w:t>
      </w:r>
      <w:r w:rsidR="00DA27FD">
        <w:rPr>
          <w:szCs w:val="20"/>
        </w:rPr>
        <w:t>23-08-</w:t>
      </w:r>
      <w:r w:rsidR="00316EFE">
        <w:rPr>
          <w:szCs w:val="20"/>
        </w:rPr>
        <w:t>2020</w:t>
      </w:r>
      <w:r w:rsidR="00562AF8">
        <w:rPr>
          <w:szCs w:val="20"/>
        </w:rPr>
        <w:t xml:space="preserve">. </w:t>
      </w:r>
    </w:p>
    <w:p w14:paraId="5A3E7CE7" w14:textId="77777777" w:rsidR="00BD3060" w:rsidRDefault="00BD3060" w:rsidP="00BD3060">
      <w:pPr>
        <w:rPr>
          <w:szCs w:val="20"/>
        </w:rPr>
      </w:pPr>
    </w:p>
    <w:p w14:paraId="2A4A8362" w14:textId="77777777" w:rsidR="00BD3060" w:rsidRPr="00F54470" w:rsidRDefault="00BD3060" w:rsidP="00BD3060">
      <w:pPr>
        <w:rPr>
          <w:b/>
          <w:u w:val="single"/>
        </w:rPr>
      </w:pPr>
      <w:r w:rsidRPr="00F54470">
        <w:rPr>
          <w:b/>
          <w:u w:val="single"/>
        </w:rPr>
        <w:t xml:space="preserve">Geld                     </w:t>
      </w:r>
    </w:p>
    <w:p w14:paraId="6F299B28" w14:textId="3F78CF2D" w:rsidR="00196FCC" w:rsidRDefault="00BD3060" w:rsidP="00BD3060">
      <w:pPr>
        <w:rPr>
          <w:szCs w:val="20"/>
        </w:rPr>
      </w:pPr>
      <w:r w:rsidRPr="00BD3060">
        <w:rPr>
          <w:szCs w:val="20"/>
        </w:rPr>
        <w:t xml:space="preserve">Voor het uitvoeringstraject dat we ingaan </w:t>
      </w:r>
      <w:r w:rsidR="00AE43B0">
        <w:rPr>
          <w:szCs w:val="20"/>
        </w:rPr>
        <w:t>is</w:t>
      </w:r>
      <w:r w:rsidRPr="00BD3060">
        <w:rPr>
          <w:szCs w:val="20"/>
        </w:rPr>
        <w:t xml:space="preserve"> het door de raad beschikbaar gestelde krediet </w:t>
      </w:r>
      <w:r w:rsidR="008B01A0" w:rsidRPr="00F0617A">
        <w:rPr>
          <w:szCs w:val="20"/>
        </w:rPr>
        <w:t>(raadsvergadering 12 september 2019)</w:t>
      </w:r>
      <w:r w:rsidR="008B01A0">
        <w:rPr>
          <w:szCs w:val="20"/>
        </w:rPr>
        <w:t xml:space="preserve"> </w:t>
      </w:r>
      <w:r w:rsidRPr="00BD3060">
        <w:rPr>
          <w:szCs w:val="20"/>
        </w:rPr>
        <w:t xml:space="preserve">voor de aanleg van de insteekhaven en de vastgestelde exploitatieopzet voor de uit te geven gronden het uitgangspunt. </w:t>
      </w:r>
    </w:p>
    <w:p w14:paraId="6516CB7A" w14:textId="77777777" w:rsidR="00196FCC" w:rsidRDefault="00196FCC" w:rsidP="00BD3060">
      <w:pPr>
        <w:rPr>
          <w:szCs w:val="20"/>
        </w:rPr>
      </w:pPr>
    </w:p>
    <w:p w14:paraId="6C2B88FE" w14:textId="68684F79" w:rsidR="008B01A0" w:rsidRDefault="008B01A0" w:rsidP="008B01A0">
      <w:pPr>
        <w:rPr>
          <w:szCs w:val="20"/>
        </w:rPr>
      </w:pPr>
      <w:r>
        <w:rPr>
          <w:szCs w:val="20"/>
        </w:rPr>
        <w:t xml:space="preserve">In het raadsvoorstel is </w:t>
      </w:r>
      <w:r w:rsidRPr="009620D3">
        <w:rPr>
          <w:szCs w:val="20"/>
        </w:rPr>
        <w:t>uitgegaan van een uitsplitsing naar een krediet voor de aanleg van de insteekhaven en het vaststellen van een exploitatieopzet voor de uit te geven gronden aan de insteekhaven.</w:t>
      </w:r>
    </w:p>
    <w:p w14:paraId="5D33703B" w14:textId="77777777" w:rsidR="008B01A0" w:rsidRPr="009620D3" w:rsidRDefault="008B01A0" w:rsidP="008B01A0">
      <w:pPr>
        <w:rPr>
          <w:szCs w:val="20"/>
        </w:rPr>
      </w:pPr>
      <w:r w:rsidRPr="009620D3">
        <w:rPr>
          <w:szCs w:val="20"/>
        </w:rPr>
        <w:t>De aanbesteding heeft geresulteerd in een inschrijfprijs van € 24,2 mln</w:t>
      </w:r>
      <w:r>
        <w:rPr>
          <w:szCs w:val="20"/>
        </w:rPr>
        <w:t>.</w:t>
      </w:r>
      <w:r w:rsidRPr="009620D3">
        <w:rPr>
          <w:szCs w:val="20"/>
        </w:rPr>
        <w:t xml:space="preserve"> (exclusief btw). Naast dit bedrag </w:t>
      </w:r>
      <w:r>
        <w:rPr>
          <w:szCs w:val="20"/>
        </w:rPr>
        <w:t xml:space="preserve">verwachten we nog andere kosten </w:t>
      </w:r>
      <w:r w:rsidRPr="009620D3">
        <w:rPr>
          <w:szCs w:val="20"/>
        </w:rPr>
        <w:t xml:space="preserve">tijdens </w:t>
      </w:r>
      <w:r>
        <w:rPr>
          <w:szCs w:val="20"/>
        </w:rPr>
        <w:t xml:space="preserve">start- en </w:t>
      </w:r>
      <w:r w:rsidRPr="009620D3">
        <w:rPr>
          <w:szCs w:val="20"/>
        </w:rPr>
        <w:t>de realisatiefase</w:t>
      </w:r>
      <w:r>
        <w:rPr>
          <w:szCs w:val="20"/>
        </w:rPr>
        <w:t xml:space="preserve">. </w:t>
      </w:r>
      <w:r w:rsidRPr="009620D3">
        <w:rPr>
          <w:szCs w:val="20"/>
        </w:rPr>
        <w:t>In totaal een bedrag van € 29,5 mln.</w:t>
      </w:r>
      <w:r>
        <w:rPr>
          <w:szCs w:val="20"/>
        </w:rPr>
        <w:t xml:space="preserve"> </w:t>
      </w:r>
      <w:r w:rsidRPr="009620D3">
        <w:rPr>
          <w:szCs w:val="20"/>
        </w:rPr>
        <w:t>Dit bedrag is uitgesplitst naar kosten die betrekking hebben op de aanleg van de insteekhaven en kosten die betrekking hebben op de uit te geven gronden.</w:t>
      </w:r>
    </w:p>
    <w:p w14:paraId="1965804C" w14:textId="77777777" w:rsidR="008B01A0" w:rsidRPr="009620D3" w:rsidRDefault="008B01A0" w:rsidP="008B01A0">
      <w:pPr>
        <w:rPr>
          <w:szCs w:val="20"/>
        </w:rPr>
      </w:pPr>
    </w:p>
    <w:p w14:paraId="65F7968F" w14:textId="77777777" w:rsidR="008B01A0" w:rsidRPr="00F54470" w:rsidRDefault="008B01A0" w:rsidP="008B01A0">
      <w:pPr>
        <w:rPr>
          <w:i/>
          <w:szCs w:val="20"/>
        </w:rPr>
      </w:pPr>
      <w:r w:rsidRPr="00F54470">
        <w:rPr>
          <w:i/>
          <w:szCs w:val="20"/>
        </w:rPr>
        <w:t>Investering aanleg insteekhaven</w:t>
      </w:r>
    </w:p>
    <w:p w14:paraId="6657D991" w14:textId="6B97BBB0" w:rsidR="008B01A0" w:rsidRDefault="008B01A0" w:rsidP="008B01A0">
      <w:pPr>
        <w:rPr>
          <w:szCs w:val="20"/>
        </w:rPr>
      </w:pPr>
      <w:r>
        <w:rPr>
          <w:szCs w:val="20"/>
        </w:rPr>
        <w:t>Op basis van deze uitsplitsing bedragen de</w:t>
      </w:r>
      <w:r w:rsidRPr="009620D3">
        <w:rPr>
          <w:szCs w:val="20"/>
        </w:rPr>
        <w:t xml:space="preserve"> totale kosten voor de investering € 22 mln.  </w:t>
      </w:r>
      <w:r>
        <w:rPr>
          <w:szCs w:val="20"/>
        </w:rPr>
        <w:t xml:space="preserve">Door de in 2015 </w:t>
      </w:r>
      <w:r w:rsidRPr="009620D3">
        <w:rPr>
          <w:szCs w:val="20"/>
        </w:rPr>
        <w:t>ontvangen subsidiebeschikking</w:t>
      </w:r>
      <w:r>
        <w:rPr>
          <w:szCs w:val="20"/>
        </w:rPr>
        <w:t xml:space="preserve"> van de provincie,</w:t>
      </w:r>
      <w:r w:rsidRPr="009620D3">
        <w:rPr>
          <w:szCs w:val="20"/>
        </w:rPr>
        <w:t xml:space="preserve"> </w:t>
      </w:r>
      <w:r w:rsidR="00AE43B0">
        <w:rPr>
          <w:szCs w:val="20"/>
        </w:rPr>
        <w:t>is</w:t>
      </w:r>
      <w:r w:rsidRPr="009620D3">
        <w:rPr>
          <w:szCs w:val="20"/>
        </w:rPr>
        <w:t xml:space="preserve"> een bedrag van € 7,2 mln</w:t>
      </w:r>
      <w:r>
        <w:rPr>
          <w:szCs w:val="20"/>
        </w:rPr>
        <w:t>.</w:t>
      </w:r>
      <w:r w:rsidRPr="009620D3">
        <w:rPr>
          <w:szCs w:val="20"/>
        </w:rPr>
        <w:t xml:space="preserve"> op het investeringsbedrag in mindering gebracht. Het restant bedrag van € 14,8 mln</w:t>
      </w:r>
      <w:r>
        <w:rPr>
          <w:szCs w:val="20"/>
        </w:rPr>
        <w:t>.</w:t>
      </w:r>
      <w:r w:rsidRPr="009620D3">
        <w:rPr>
          <w:szCs w:val="20"/>
        </w:rPr>
        <w:t xml:space="preserve"> zal worden geactiveerd conform de nota waarderings- en afschrijvingsbeleid (annuïteit / 60 jaar / 1,5%). </w:t>
      </w:r>
    </w:p>
    <w:p w14:paraId="4C9A9E13" w14:textId="0CC6B3EA" w:rsidR="008B01A0" w:rsidRDefault="008B01A0" w:rsidP="008B01A0">
      <w:pPr>
        <w:rPr>
          <w:b/>
          <w:i/>
          <w:szCs w:val="20"/>
        </w:rPr>
      </w:pPr>
      <w:r>
        <w:rPr>
          <w:szCs w:val="20"/>
        </w:rPr>
        <w:t>In verband met het opschuiven van de geplande datum voor de definitieve gunning wordt in de meerjarenbegroting nu rekening gehouden met kapitaallasten met ingang van 2023.</w:t>
      </w:r>
      <w:r>
        <w:rPr>
          <w:szCs w:val="20"/>
        </w:rPr>
        <w:br/>
      </w:r>
      <w:r>
        <w:rPr>
          <w:szCs w:val="20"/>
        </w:rPr>
        <w:br/>
      </w:r>
      <w:r w:rsidRPr="00F54470">
        <w:rPr>
          <w:i/>
          <w:szCs w:val="20"/>
        </w:rPr>
        <w:t>Grondexploitatie insteekhaven</w:t>
      </w:r>
    </w:p>
    <w:p w14:paraId="62AF2806" w14:textId="5EFA5CA1" w:rsidR="008B01A0" w:rsidRDefault="008B01A0" w:rsidP="008B01A0">
      <w:pPr>
        <w:rPr>
          <w:szCs w:val="20"/>
        </w:rPr>
      </w:pPr>
      <w:r w:rsidRPr="009620D3">
        <w:rPr>
          <w:szCs w:val="20"/>
        </w:rPr>
        <w:t xml:space="preserve">Voor de kosten en opbrengsten die betrekking hebben op de uit te geven percelen aan de insteekhaven is een </w:t>
      </w:r>
      <w:r w:rsidR="00AE43B0">
        <w:rPr>
          <w:szCs w:val="20"/>
        </w:rPr>
        <w:t xml:space="preserve">inmiddels door de raad goedgekeurde </w:t>
      </w:r>
      <w:r w:rsidRPr="009620D3">
        <w:rPr>
          <w:szCs w:val="20"/>
        </w:rPr>
        <w:t>exploitatieopzet opgesteld.</w:t>
      </w:r>
      <w:r>
        <w:rPr>
          <w:szCs w:val="20"/>
        </w:rPr>
        <w:t xml:space="preserve"> Hierbij gaat het om een kavel voor de containerterminal en om een kavel voor haven gebonden logistieke</w:t>
      </w:r>
      <w:r w:rsidRPr="009620D3">
        <w:rPr>
          <w:szCs w:val="20"/>
        </w:rPr>
        <w:t xml:space="preserve"> </w:t>
      </w:r>
      <w:r>
        <w:rPr>
          <w:szCs w:val="20"/>
        </w:rPr>
        <w:t xml:space="preserve">bedrijvigheid. </w:t>
      </w:r>
      <w:r w:rsidRPr="009620D3">
        <w:rPr>
          <w:szCs w:val="20"/>
        </w:rPr>
        <w:t>Naast</w:t>
      </w:r>
      <w:r>
        <w:rPr>
          <w:szCs w:val="20"/>
        </w:rPr>
        <w:t xml:space="preserve"> de kosten</w:t>
      </w:r>
      <w:r w:rsidRPr="00944684">
        <w:rPr>
          <w:i/>
          <w:iCs/>
          <w:szCs w:val="20"/>
        </w:rPr>
        <w:t xml:space="preserve"> zoals</w:t>
      </w:r>
      <w:r>
        <w:rPr>
          <w:szCs w:val="20"/>
        </w:rPr>
        <w:t xml:space="preserve"> bouwrijp maken, aansluiten nutsvoorzieningen, infrastructuur, op hoogte brengen van het terrein en uiteindelijke woonrijp maken,</w:t>
      </w:r>
      <w:r w:rsidRPr="009620D3">
        <w:rPr>
          <w:szCs w:val="20"/>
        </w:rPr>
        <w:t xml:space="preserve"> is rekening gehouden met</w:t>
      </w:r>
      <w:r>
        <w:rPr>
          <w:szCs w:val="20"/>
        </w:rPr>
        <w:t xml:space="preserve"> de verwervingskosten. Tegenover deze te maken en gemaakte kosten,</w:t>
      </w:r>
      <w:r w:rsidRPr="009620D3">
        <w:rPr>
          <w:szCs w:val="20"/>
        </w:rPr>
        <w:t xml:space="preserve"> zijn de opbrengsten van de uit te geven </w:t>
      </w:r>
      <w:r>
        <w:rPr>
          <w:szCs w:val="20"/>
        </w:rPr>
        <w:t>bedrijfs</w:t>
      </w:r>
      <w:r w:rsidRPr="009620D3">
        <w:rPr>
          <w:szCs w:val="20"/>
        </w:rPr>
        <w:t xml:space="preserve">percelen opgenomen. </w:t>
      </w:r>
    </w:p>
    <w:p w14:paraId="749F684F" w14:textId="77777777" w:rsidR="008B01A0" w:rsidRDefault="008B01A0" w:rsidP="008B01A0">
      <w:pPr>
        <w:rPr>
          <w:szCs w:val="20"/>
        </w:rPr>
      </w:pPr>
    </w:p>
    <w:p w14:paraId="2271A1C0" w14:textId="77777777" w:rsidR="008B01A0" w:rsidRDefault="008B01A0" w:rsidP="008B01A0">
      <w:pPr>
        <w:rPr>
          <w:szCs w:val="20"/>
        </w:rPr>
      </w:pPr>
      <w:r w:rsidRPr="009620D3">
        <w:rPr>
          <w:szCs w:val="20"/>
        </w:rPr>
        <w:t>Globaal ziet de exploitatieopzet er als volgt uit:</w:t>
      </w:r>
    </w:p>
    <w:p w14:paraId="7C5710BF" w14:textId="77777777" w:rsidR="008B01A0" w:rsidRDefault="008B01A0" w:rsidP="008B01A0">
      <w:pPr>
        <w:rPr>
          <w:szCs w:val="20"/>
        </w:rPr>
      </w:pPr>
    </w:p>
    <w:tbl>
      <w:tblPr>
        <w:tblStyle w:val="Tabelraster"/>
        <w:tblpPr w:leftFromText="141" w:rightFromText="141" w:vertAnchor="text" w:horzAnchor="margin" w:tblpY="-157"/>
        <w:tblOverlap w:val="never"/>
        <w:tblW w:w="0" w:type="auto"/>
        <w:tblLayout w:type="fixed"/>
        <w:tblLook w:val="04A0" w:firstRow="1" w:lastRow="0" w:firstColumn="1" w:lastColumn="0" w:noHBand="0" w:noVBand="1"/>
      </w:tblPr>
      <w:tblGrid>
        <w:gridCol w:w="5539"/>
        <w:gridCol w:w="1833"/>
      </w:tblGrid>
      <w:tr w:rsidR="008B01A0" w14:paraId="6D924283" w14:textId="77777777" w:rsidTr="00446E6B">
        <w:tc>
          <w:tcPr>
            <w:tcW w:w="5539" w:type="dxa"/>
          </w:tcPr>
          <w:p w14:paraId="332A72F6" w14:textId="77777777" w:rsidR="008B01A0" w:rsidRDefault="008B01A0" w:rsidP="00446E6B">
            <w:pPr>
              <w:rPr>
                <w:szCs w:val="20"/>
              </w:rPr>
            </w:pPr>
          </w:p>
        </w:tc>
        <w:tc>
          <w:tcPr>
            <w:tcW w:w="1833" w:type="dxa"/>
          </w:tcPr>
          <w:p w14:paraId="7E891FB4" w14:textId="77777777" w:rsidR="008B01A0" w:rsidRDefault="008B01A0" w:rsidP="00446E6B">
            <w:pPr>
              <w:rPr>
                <w:szCs w:val="20"/>
              </w:rPr>
            </w:pPr>
            <w:r>
              <w:rPr>
                <w:szCs w:val="20"/>
              </w:rPr>
              <w:t>Bedragen in €</w:t>
            </w:r>
          </w:p>
        </w:tc>
      </w:tr>
      <w:tr w:rsidR="008B01A0" w14:paraId="2BC39E3E" w14:textId="77777777" w:rsidTr="00446E6B">
        <w:tc>
          <w:tcPr>
            <w:tcW w:w="5539" w:type="dxa"/>
          </w:tcPr>
          <w:p w14:paraId="1F0E7AD3" w14:textId="77777777" w:rsidR="008B01A0" w:rsidRDefault="008B01A0" w:rsidP="00446E6B">
            <w:pPr>
              <w:rPr>
                <w:szCs w:val="20"/>
              </w:rPr>
            </w:pPr>
            <w:r>
              <w:rPr>
                <w:szCs w:val="20"/>
              </w:rPr>
              <w:t>Verwerving</w:t>
            </w:r>
          </w:p>
        </w:tc>
        <w:tc>
          <w:tcPr>
            <w:tcW w:w="1833" w:type="dxa"/>
          </w:tcPr>
          <w:p w14:paraId="098AC566" w14:textId="77777777" w:rsidR="008B01A0" w:rsidRDefault="008B01A0" w:rsidP="00446E6B">
            <w:pPr>
              <w:jc w:val="right"/>
              <w:rPr>
                <w:szCs w:val="20"/>
              </w:rPr>
            </w:pPr>
            <w:r>
              <w:rPr>
                <w:szCs w:val="20"/>
              </w:rPr>
              <w:t>1.869.000</w:t>
            </w:r>
          </w:p>
        </w:tc>
      </w:tr>
      <w:tr w:rsidR="008B01A0" w14:paraId="5E231C79" w14:textId="77777777" w:rsidTr="00446E6B">
        <w:trPr>
          <w:trHeight w:val="185"/>
        </w:trPr>
        <w:tc>
          <w:tcPr>
            <w:tcW w:w="5539" w:type="dxa"/>
          </w:tcPr>
          <w:p w14:paraId="0A9A6F3E" w14:textId="77777777" w:rsidR="008B01A0" w:rsidRDefault="008B01A0" w:rsidP="00446E6B">
            <w:pPr>
              <w:rPr>
                <w:szCs w:val="20"/>
              </w:rPr>
            </w:pPr>
            <w:r>
              <w:rPr>
                <w:szCs w:val="20"/>
              </w:rPr>
              <w:t>Bouwrijp maken</w:t>
            </w:r>
          </w:p>
        </w:tc>
        <w:tc>
          <w:tcPr>
            <w:tcW w:w="1833" w:type="dxa"/>
          </w:tcPr>
          <w:p w14:paraId="61AA5245" w14:textId="77777777" w:rsidR="008B01A0" w:rsidRDefault="008B01A0" w:rsidP="00446E6B">
            <w:pPr>
              <w:jc w:val="right"/>
              <w:rPr>
                <w:szCs w:val="20"/>
              </w:rPr>
            </w:pPr>
            <w:r>
              <w:rPr>
                <w:szCs w:val="20"/>
              </w:rPr>
              <w:t>6.395.000</w:t>
            </w:r>
          </w:p>
        </w:tc>
      </w:tr>
      <w:tr w:rsidR="008B01A0" w14:paraId="73A5BCF8" w14:textId="77777777" w:rsidTr="00446E6B">
        <w:tc>
          <w:tcPr>
            <w:tcW w:w="5539" w:type="dxa"/>
          </w:tcPr>
          <w:p w14:paraId="04082E05" w14:textId="77777777" w:rsidR="008B01A0" w:rsidRDefault="008B01A0" w:rsidP="00446E6B">
            <w:pPr>
              <w:rPr>
                <w:szCs w:val="20"/>
              </w:rPr>
            </w:pPr>
            <w:r>
              <w:rPr>
                <w:szCs w:val="20"/>
              </w:rPr>
              <w:t>Plankosten</w:t>
            </w:r>
          </w:p>
        </w:tc>
        <w:tc>
          <w:tcPr>
            <w:tcW w:w="1833" w:type="dxa"/>
          </w:tcPr>
          <w:p w14:paraId="48DA240C" w14:textId="77777777" w:rsidR="008B01A0" w:rsidRDefault="008B01A0" w:rsidP="00446E6B">
            <w:pPr>
              <w:jc w:val="right"/>
              <w:rPr>
                <w:szCs w:val="20"/>
              </w:rPr>
            </w:pPr>
            <w:r>
              <w:rPr>
                <w:szCs w:val="20"/>
              </w:rPr>
              <w:t>551.000</w:t>
            </w:r>
          </w:p>
        </w:tc>
      </w:tr>
      <w:tr w:rsidR="008B01A0" w14:paraId="67F52DF8" w14:textId="77777777" w:rsidTr="00446E6B">
        <w:tc>
          <w:tcPr>
            <w:tcW w:w="5539" w:type="dxa"/>
          </w:tcPr>
          <w:p w14:paraId="384F636A" w14:textId="77777777" w:rsidR="008B01A0" w:rsidRDefault="008B01A0" w:rsidP="00446E6B">
            <w:pPr>
              <w:rPr>
                <w:szCs w:val="20"/>
              </w:rPr>
            </w:pPr>
            <w:r>
              <w:rPr>
                <w:szCs w:val="20"/>
              </w:rPr>
              <w:t>Onvoorzien</w:t>
            </w:r>
          </w:p>
        </w:tc>
        <w:tc>
          <w:tcPr>
            <w:tcW w:w="1833" w:type="dxa"/>
          </w:tcPr>
          <w:p w14:paraId="58A5B3F2" w14:textId="77777777" w:rsidR="008B01A0" w:rsidRDefault="008B01A0" w:rsidP="00446E6B">
            <w:pPr>
              <w:jc w:val="right"/>
              <w:rPr>
                <w:szCs w:val="20"/>
              </w:rPr>
            </w:pPr>
            <w:r>
              <w:rPr>
                <w:szCs w:val="20"/>
              </w:rPr>
              <w:t>791.000</w:t>
            </w:r>
          </w:p>
        </w:tc>
      </w:tr>
      <w:tr w:rsidR="008B01A0" w14:paraId="4F6B444F" w14:textId="77777777" w:rsidTr="00446E6B">
        <w:tc>
          <w:tcPr>
            <w:tcW w:w="5539" w:type="dxa"/>
          </w:tcPr>
          <w:p w14:paraId="43F161E1" w14:textId="77777777" w:rsidR="008B01A0" w:rsidRDefault="008B01A0" w:rsidP="00446E6B">
            <w:pPr>
              <w:rPr>
                <w:szCs w:val="20"/>
              </w:rPr>
            </w:pPr>
            <w:r>
              <w:rPr>
                <w:szCs w:val="20"/>
              </w:rPr>
              <w:t>Rente</w:t>
            </w:r>
          </w:p>
        </w:tc>
        <w:tc>
          <w:tcPr>
            <w:tcW w:w="1833" w:type="dxa"/>
          </w:tcPr>
          <w:p w14:paraId="1E44C5F7" w14:textId="77777777" w:rsidR="008B01A0" w:rsidRDefault="008B01A0" w:rsidP="00446E6B">
            <w:pPr>
              <w:jc w:val="right"/>
              <w:rPr>
                <w:szCs w:val="20"/>
              </w:rPr>
            </w:pPr>
            <w:r>
              <w:rPr>
                <w:szCs w:val="20"/>
              </w:rPr>
              <w:t>156.000</w:t>
            </w:r>
          </w:p>
        </w:tc>
      </w:tr>
      <w:tr w:rsidR="008B01A0" w14:paraId="07DDC218" w14:textId="77777777" w:rsidTr="00446E6B">
        <w:tc>
          <w:tcPr>
            <w:tcW w:w="5539" w:type="dxa"/>
          </w:tcPr>
          <w:p w14:paraId="612871A6" w14:textId="77777777" w:rsidR="008B01A0" w:rsidRDefault="008B01A0" w:rsidP="00446E6B">
            <w:pPr>
              <w:rPr>
                <w:szCs w:val="20"/>
              </w:rPr>
            </w:pPr>
            <w:r>
              <w:rPr>
                <w:szCs w:val="20"/>
              </w:rPr>
              <w:t>Totaal kosten</w:t>
            </w:r>
          </w:p>
        </w:tc>
        <w:tc>
          <w:tcPr>
            <w:tcW w:w="1833" w:type="dxa"/>
          </w:tcPr>
          <w:p w14:paraId="679CDD2C" w14:textId="77777777" w:rsidR="008B01A0" w:rsidRPr="00F01C96" w:rsidRDefault="008B01A0" w:rsidP="00446E6B">
            <w:pPr>
              <w:jc w:val="right"/>
              <w:rPr>
                <w:b/>
                <w:bCs/>
                <w:szCs w:val="20"/>
              </w:rPr>
            </w:pPr>
            <w:r w:rsidRPr="00F01C96">
              <w:rPr>
                <w:b/>
                <w:bCs/>
                <w:szCs w:val="20"/>
              </w:rPr>
              <w:t>9.762.000</w:t>
            </w:r>
          </w:p>
        </w:tc>
      </w:tr>
      <w:tr w:rsidR="008B01A0" w14:paraId="574A1D63" w14:textId="77777777" w:rsidTr="00446E6B">
        <w:tc>
          <w:tcPr>
            <w:tcW w:w="5539" w:type="dxa"/>
          </w:tcPr>
          <w:p w14:paraId="616BD5C7" w14:textId="77777777" w:rsidR="008B01A0" w:rsidRDefault="008B01A0" w:rsidP="00446E6B">
            <w:pPr>
              <w:rPr>
                <w:szCs w:val="20"/>
              </w:rPr>
            </w:pPr>
          </w:p>
        </w:tc>
        <w:tc>
          <w:tcPr>
            <w:tcW w:w="1833" w:type="dxa"/>
          </w:tcPr>
          <w:p w14:paraId="00F522F1" w14:textId="77777777" w:rsidR="008B01A0" w:rsidRDefault="008B01A0" w:rsidP="00446E6B">
            <w:pPr>
              <w:jc w:val="right"/>
              <w:rPr>
                <w:szCs w:val="20"/>
              </w:rPr>
            </w:pPr>
          </w:p>
        </w:tc>
      </w:tr>
      <w:tr w:rsidR="008B01A0" w14:paraId="7079520B" w14:textId="77777777" w:rsidTr="00446E6B">
        <w:tc>
          <w:tcPr>
            <w:tcW w:w="5539" w:type="dxa"/>
          </w:tcPr>
          <w:p w14:paraId="515654C1" w14:textId="77777777" w:rsidR="008B01A0" w:rsidRDefault="008B01A0" w:rsidP="00446E6B">
            <w:pPr>
              <w:rPr>
                <w:szCs w:val="20"/>
              </w:rPr>
            </w:pPr>
            <w:r>
              <w:rPr>
                <w:szCs w:val="20"/>
              </w:rPr>
              <w:t>Totaal opbrengsten</w:t>
            </w:r>
          </w:p>
        </w:tc>
        <w:tc>
          <w:tcPr>
            <w:tcW w:w="1833" w:type="dxa"/>
          </w:tcPr>
          <w:p w14:paraId="77FE43BB" w14:textId="77777777" w:rsidR="008B01A0" w:rsidRPr="00F01C96" w:rsidRDefault="008B01A0" w:rsidP="00446E6B">
            <w:pPr>
              <w:jc w:val="right"/>
              <w:rPr>
                <w:b/>
                <w:bCs/>
                <w:szCs w:val="20"/>
              </w:rPr>
            </w:pPr>
            <w:r w:rsidRPr="00F01C96">
              <w:rPr>
                <w:b/>
                <w:bCs/>
                <w:szCs w:val="20"/>
              </w:rPr>
              <w:t>16.954.000</w:t>
            </w:r>
          </w:p>
        </w:tc>
      </w:tr>
      <w:tr w:rsidR="008B01A0" w14:paraId="4753511C" w14:textId="77777777" w:rsidTr="00446E6B">
        <w:tc>
          <w:tcPr>
            <w:tcW w:w="5539" w:type="dxa"/>
          </w:tcPr>
          <w:p w14:paraId="794D6C99" w14:textId="77777777" w:rsidR="008B01A0" w:rsidRDefault="008B01A0" w:rsidP="00446E6B">
            <w:pPr>
              <w:rPr>
                <w:szCs w:val="20"/>
              </w:rPr>
            </w:pPr>
          </w:p>
        </w:tc>
        <w:tc>
          <w:tcPr>
            <w:tcW w:w="1833" w:type="dxa"/>
          </w:tcPr>
          <w:p w14:paraId="2A4C2C7C" w14:textId="77777777" w:rsidR="008B01A0" w:rsidRDefault="008B01A0" w:rsidP="00446E6B">
            <w:pPr>
              <w:jc w:val="right"/>
              <w:rPr>
                <w:szCs w:val="20"/>
              </w:rPr>
            </w:pPr>
          </w:p>
        </w:tc>
      </w:tr>
      <w:tr w:rsidR="008B01A0" w14:paraId="34DCE448" w14:textId="77777777" w:rsidTr="00446E6B">
        <w:tc>
          <w:tcPr>
            <w:tcW w:w="5539" w:type="dxa"/>
          </w:tcPr>
          <w:p w14:paraId="625B849F" w14:textId="77777777" w:rsidR="008B01A0" w:rsidRDefault="008B01A0" w:rsidP="00446E6B">
            <w:pPr>
              <w:rPr>
                <w:szCs w:val="20"/>
              </w:rPr>
            </w:pPr>
            <w:r>
              <w:rPr>
                <w:szCs w:val="20"/>
              </w:rPr>
              <w:t>Resultaat per eind 2021</w:t>
            </w:r>
          </w:p>
        </w:tc>
        <w:tc>
          <w:tcPr>
            <w:tcW w:w="1833" w:type="dxa"/>
          </w:tcPr>
          <w:p w14:paraId="6BFBC5B7" w14:textId="77777777" w:rsidR="008B01A0" w:rsidRPr="00F01C96" w:rsidRDefault="008B01A0" w:rsidP="00446E6B">
            <w:pPr>
              <w:jc w:val="right"/>
              <w:rPr>
                <w:b/>
                <w:bCs/>
                <w:szCs w:val="20"/>
              </w:rPr>
            </w:pPr>
            <w:r w:rsidRPr="00F01C96">
              <w:rPr>
                <w:b/>
                <w:bCs/>
                <w:szCs w:val="20"/>
              </w:rPr>
              <w:t>7.192.000</w:t>
            </w:r>
          </w:p>
        </w:tc>
      </w:tr>
    </w:tbl>
    <w:p w14:paraId="192E8017" w14:textId="77777777" w:rsidR="008B01A0" w:rsidRPr="009620D3" w:rsidRDefault="008B01A0" w:rsidP="008B01A0">
      <w:pPr>
        <w:rPr>
          <w:szCs w:val="20"/>
        </w:rPr>
      </w:pPr>
    </w:p>
    <w:p w14:paraId="27F4B558" w14:textId="77777777" w:rsidR="008B01A0" w:rsidRDefault="008B01A0" w:rsidP="008B01A0">
      <w:pPr>
        <w:rPr>
          <w:szCs w:val="20"/>
        </w:rPr>
      </w:pPr>
    </w:p>
    <w:p w14:paraId="71DDB347" w14:textId="77777777" w:rsidR="008B01A0" w:rsidRDefault="008B01A0" w:rsidP="008B01A0">
      <w:pPr>
        <w:rPr>
          <w:szCs w:val="20"/>
        </w:rPr>
      </w:pPr>
    </w:p>
    <w:p w14:paraId="6133A17A" w14:textId="77777777" w:rsidR="008B01A0" w:rsidRDefault="008B01A0" w:rsidP="008B01A0">
      <w:pPr>
        <w:rPr>
          <w:szCs w:val="20"/>
        </w:rPr>
      </w:pPr>
    </w:p>
    <w:p w14:paraId="14C6BABC" w14:textId="77777777" w:rsidR="008B01A0" w:rsidRDefault="008B01A0" w:rsidP="008B01A0">
      <w:pPr>
        <w:rPr>
          <w:szCs w:val="20"/>
        </w:rPr>
      </w:pPr>
    </w:p>
    <w:p w14:paraId="26F689FA" w14:textId="77777777" w:rsidR="008B01A0" w:rsidRDefault="008B01A0" w:rsidP="008B01A0">
      <w:pPr>
        <w:rPr>
          <w:szCs w:val="20"/>
        </w:rPr>
      </w:pPr>
    </w:p>
    <w:p w14:paraId="5B1800D4" w14:textId="77777777" w:rsidR="008B01A0" w:rsidRDefault="008B01A0" w:rsidP="008B01A0">
      <w:pPr>
        <w:rPr>
          <w:szCs w:val="20"/>
        </w:rPr>
      </w:pPr>
    </w:p>
    <w:p w14:paraId="42E4AA05" w14:textId="77777777" w:rsidR="008B01A0" w:rsidRDefault="008B01A0" w:rsidP="008B01A0">
      <w:pPr>
        <w:rPr>
          <w:szCs w:val="20"/>
        </w:rPr>
      </w:pPr>
    </w:p>
    <w:p w14:paraId="595B55F6" w14:textId="77777777" w:rsidR="008B01A0" w:rsidRDefault="008B01A0" w:rsidP="008B01A0">
      <w:pPr>
        <w:rPr>
          <w:szCs w:val="20"/>
        </w:rPr>
      </w:pPr>
    </w:p>
    <w:p w14:paraId="1FFD9789" w14:textId="77777777" w:rsidR="008B01A0" w:rsidRDefault="008B01A0" w:rsidP="008B01A0">
      <w:pPr>
        <w:rPr>
          <w:szCs w:val="20"/>
        </w:rPr>
      </w:pPr>
    </w:p>
    <w:p w14:paraId="5EAB1C17" w14:textId="77777777" w:rsidR="008B01A0" w:rsidRDefault="008B01A0" w:rsidP="008B01A0">
      <w:pPr>
        <w:rPr>
          <w:szCs w:val="20"/>
        </w:rPr>
      </w:pPr>
    </w:p>
    <w:p w14:paraId="65617678" w14:textId="77777777" w:rsidR="008B01A0" w:rsidRPr="009620D3" w:rsidRDefault="008B01A0" w:rsidP="008B01A0">
      <w:pPr>
        <w:rPr>
          <w:szCs w:val="20"/>
        </w:rPr>
      </w:pPr>
    </w:p>
    <w:p w14:paraId="304AB3A2" w14:textId="77777777" w:rsidR="00AE43B0" w:rsidRDefault="00AE43B0" w:rsidP="008B01A0">
      <w:pPr>
        <w:rPr>
          <w:szCs w:val="20"/>
        </w:rPr>
      </w:pPr>
    </w:p>
    <w:p w14:paraId="1714EFC7" w14:textId="77777777" w:rsidR="00AE43B0" w:rsidRDefault="00AE43B0" w:rsidP="008B01A0">
      <w:pPr>
        <w:rPr>
          <w:szCs w:val="20"/>
        </w:rPr>
      </w:pPr>
    </w:p>
    <w:p w14:paraId="410E1B8F" w14:textId="3CDA2046" w:rsidR="00AE43B0" w:rsidRDefault="00AE43B0" w:rsidP="008B01A0">
      <w:pPr>
        <w:rPr>
          <w:szCs w:val="20"/>
        </w:rPr>
      </w:pPr>
      <w:r>
        <w:rPr>
          <w:szCs w:val="20"/>
        </w:rPr>
        <w:lastRenderedPageBreak/>
        <w:t>D</w:t>
      </w:r>
      <w:r w:rsidR="008B01A0" w:rsidRPr="009620D3">
        <w:rPr>
          <w:szCs w:val="20"/>
        </w:rPr>
        <w:t>it bedrag van € 7,2 mln</w:t>
      </w:r>
      <w:r w:rsidR="008B01A0">
        <w:rPr>
          <w:szCs w:val="20"/>
        </w:rPr>
        <w:t>.</w:t>
      </w:r>
      <w:r w:rsidR="008B01A0" w:rsidRPr="009620D3">
        <w:rPr>
          <w:szCs w:val="20"/>
        </w:rPr>
        <w:t xml:space="preserve"> </w:t>
      </w:r>
      <w:r>
        <w:rPr>
          <w:szCs w:val="20"/>
        </w:rPr>
        <w:t xml:space="preserve">is gereserveerd </w:t>
      </w:r>
      <w:r w:rsidR="008B01A0" w:rsidRPr="009620D3">
        <w:rPr>
          <w:szCs w:val="20"/>
        </w:rPr>
        <w:t xml:space="preserve">en </w:t>
      </w:r>
      <w:r>
        <w:rPr>
          <w:szCs w:val="20"/>
        </w:rPr>
        <w:t xml:space="preserve">zal </w:t>
      </w:r>
      <w:r w:rsidR="008B01A0" w:rsidRPr="009620D3">
        <w:rPr>
          <w:szCs w:val="20"/>
        </w:rPr>
        <w:t xml:space="preserve">gedurende een periode van 60 jaar ten gunste komen van product 208 Exploitatie haven. Dit betekent per jaar een bedrag van </w:t>
      </w:r>
    </w:p>
    <w:p w14:paraId="670ACACF" w14:textId="5B50AD1D" w:rsidR="008B01A0" w:rsidRDefault="008B01A0" w:rsidP="008B01A0">
      <w:pPr>
        <w:rPr>
          <w:szCs w:val="20"/>
        </w:rPr>
      </w:pPr>
      <w:r w:rsidRPr="009620D3">
        <w:rPr>
          <w:szCs w:val="20"/>
        </w:rPr>
        <w:t xml:space="preserve">€ </w:t>
      </w:r>
      <w:r>
        <w:rPr>
          <w:szCs w:val="20"/>
        </w:rPr>
        <w:t>120.000</w:t>
      </w:r>
      <w:r w:rsidRPr="009620D3">
        <w:rPr>
          <w:szCs w:val="20"/>
        </w:rPr>
        <w:t>. Enerzijds</w:t>
      </w:r>
      <w:r>
        <w:rPr>
          <w:szCs w:val="20"/>
        </w:rPr>
        <w:t xml:space="preserve"> verlagen we hiermee de </w:t>
      </w:r>
      <w:r w:rsidRPr="009620D3">
        <w:rPr>
          <w:szCs w:val="20"/>
        </w:rPr>
        <w:t xml:space="preserve"> jaarlijkse rente- en afschr</w:t>
      </w:r>
      <w:r>
        <w:rPr>
          <w:szCs w:val="20"/>
        </w:rPr>
        <w:t xml:space="preserve">ijvingslasten en anderzijds wordt hiermee </w:t>
      </w:r>
      <w:r w:rsidRPr="009620D3">
        <w:rPr>
          <w:szCs w:val="20"/>
        </w:rPr>
        <w:t xml:space="preserve"> de jaarlijkse storting in de onderhoudsvoorziening voor de insteekhaven</w:t>
      </w:r>
      <w:r>
        <w:rPr>
          <w:szCs w:val="20"/>
        </w:rPr>
        <w:t xml:space="preserve"> gedekt</w:t>
      </w:r>
      <w:r w:rsidRPr="009620D3">
        <w:rPr>
          <w:szCs w:val="20"/>
        </w:rPr>
        <w:t>.</w:t>
      </w:r>
    </w:p>
    <w:p w14:paraId="368BC4FD" w14:textId="5400577B" w:rsidR="006E455D" w:rsidRPr="006E455D" w:rsidRDefault="006E455D" w:rsidP="006E455D">
      <w:pPr>
        <w:rPr>
          <w:rFonts w:ascii="Calibri" w:hAnsi="Calibri" w:cs="Calibri"/>
          <w:color w:val="000000" w:themeColor="text1"/>
          <w:sz w:val="22"/>
          <w:szCs w:val="22"/>
          <w:lang w:eastAsia="nl-NL"/>
        </w:rPr>
      </w:pPr>
      <w:r w:rsidRPr="006E455D">
        <w:rPr>
          <w:rFonts w:cs="Calibri"/>
          <w:color w:val="000000" w:themeColor="text1"/>
          <w:szCs w:val="20"/>
          <w:lang w:eastAsia="nl-NL"/>
        </w:rPr>
        <w:t>Voor de grondexploitatie verwijzen we naar de Nota grondexploitatie die gelijktijdig met het vaststellen van de jaarrekening 2020 in juli in de raad komt.</w:t>
      </w:r>
    </w:p>
    <w:p w14:paraId="3D048A20" w14:textId="79D939B2" w:rsidR="00196FCC" w:rsidRPr="006E455D" w:rsidRDefault="006E455D" w:rsidP="00BD3060">
      <w:pPr>
        <w:rPr>
          <w:rFonts w:ascii="Calibri" w:hAnsi="Calibri" w:cs="Calibri"/>
          <w:color w:val="000000"/>
          <w:sz w:val="22"/>
          <w:szCs w:val="22"/>
          <w:lang w:eastAsia="nl-NL"/>
        </w:rPr>
      </w:pPr>
      <w:r w:rsidRPr="006E455D">
        <w:rPr>
          <w:rFonts w:cs="Calibri"/>
          <w:color w:val="44546A"/>
          <w:szCs w:val="20"/>
          <w:lang w:eastAsia="nl-NL"/>
        </w:rPr>
        <w:t> </w:t>
      </w:r>
    </w:p>
    <w:p w14:paraId="079F1BCC" w14:textId="42C06111" w:rsidR="00BD3060" w:rsidRDefault="00BD3060" w:rsidP="00BD3060">
      <w:pPr>
        <w:rPr>
          <w:szCs w:val="20"/>
        </w:rPr>
      </w:pPr>
      <w:r w:rsidRPr="00BD3060">
        <w:rPr>
          <w:szCs w:val="20"/>
        </w:rPr>
        <w:t>Ook tijdens de realisatiefase blijft kredietbewaking het instrument om afwijkingen tijdig te kunnen signaleren</w:t>
      </w:r>
      <w:r w:rsidR="004D6D0E">
        <w:rPr>
          <w:szCs w:val="20"/>
        </w:rPr>
        <w:t xml:space="preserve"> en daar tijdig maatregelen voor te treffen</w:t>
      </w:r>
      <w:r w:rsidRPr="00BD3060">
        <w:rPr>
          <w:szCs w:val="20"/>
        </w:rPr>
        <w:t>.</w:t>
      </w:r>
    </w:p>
    <w:p w14:paraId="7DFA28BD" w14:textId="77777777" w:rsidR="004A6120" w:rsidRDefault="004A6120" w:rsidP="00BD3060">
      <w:pPr>
        <w:rPr>
          <w:szCs w:val="20"/>
        </w:rPr>
      </w:pPr>
    </w:p>
    <w:p w14:paraId="07824A4F" w14:textId="31D245FC" w:rsidR="00DA27FD" w:rsidRDefault="004A6120" w:rsidP="00DA27FD">
      <w:pPr>
        <w:rPr>
          <w:rFonts w:cstheme="minorHAnsi"/>
          <w:color w:val="000000"/>
          <w:lang w:eastAsia="nl-NL"/>
        </w:rPr>
      </w:pPr>
      <w:r>
        <w:rPr>
          <w:szCs w:val="20"/>
        </w:rPr>
        <w:t>In</w:t>
      </w:r>
      <w:r w:rsidR="00DA27FD">
        <w:rPr>
          <w:szCs w:val="20"/>
        </w:rPr>
        <w:t>middels is er een aanneemovereenkomst met opschortende voorwaarden onderteken</w:t>
      </w:r>
      <w:r w:rsidR="00AE43B0">
        <w:rPr>
          <w:szCs w:val="20"/>
        </w:rPr>
        <w:t>d</w:t>
      </w:r>
      <w:r w:rsidR="00DA27FD">
        <w:rPr>
          <w:szCs w:val="20"/>
        </w:rPr>
        <w:t xml:space="preserve"> met de combinatie Mourik/FL BV.</w:t>
      </w:r>
      <w:r w:rsidR="00DA27FD" w:rsidRPr="00DA27FD">
        <w:rPr>
          <w:szCs w:val="20"/>
        </w:rPr>
        <w:t xml:space="preserve"> </w:t>
      </w:r>
      <w:r w:rsidR="00DA27FD">
        <w:rPr>
          <w:szCs w:val="20"/>
        </w:rPr>
        <w:t xml:space="preserve">De opschortende voorwaarden bij de gunning zijn: </w:t>
      </w:r>
      <w:r w:rsidR="00DA27FD" w:rsidRPr="00A612B7">
        <w:rPr>
          <w:rFonts w:cstheme="minorHAnsi"/>
          <w:color w:val="000000"/>
          <w:lang w:eastAsia="nl-NL"/>
        </w:rPr>
        <w:t>het verkrijgen van een onherroepelijk</w:t>
      </w:r>
      <w:r w:rsidR="00DA27FD">
        <w:rPr>
          <w:rFonts w:cstheme="minorHAnsi"/>
          <w:color w:val="000000"/>
          <w:lang w:eastAsia="nl-NL"/>
        </w:rPr>
        <w:t xml:space="preserve">e </w:t>
      </w:r>
      <w:r w:rsidR="00DA27FD" w:rsidRPr="00A612B7">
        <w:rPr>
          <w:rFonts w:cstheme="minorHAnsi"/>
          <w:color w:val="000000"/>
          <w:lang w:eastAsia="nl-NL"/>
        </w:rPr>
        <w:t>vergunning</w:t>
      </w:r>
      <w:r w:rsidR="00DA27FD">
        <w:rPr>
          <w:rFonts w:cstheme="minorHAnsi"/>
          <w:color w:val="000000"/>
          <w:lang w:eastAsia="nl-NL"/>
        </w:rPr>
        <w:t xml:space="preserve"> Wet Natuurbescherming en het definitief vaststellen van de provinciale subsidie in het kader van de rijksuitkering BDU. Het lijkt er nu op dat de gemeente Waalwijk de </w:t>
      </w:r>
      <w:proofErr w:type="spellStart"/>
      <w:r w:rsidR="00DA27FD">
        <w:rPr>
          <w:rFonts w:cstheme="minorHAnsi"/>
          <w:color w:val="000000"/>
          <w:lang w:eastAsia="nl-NL"/>
        </w:rPr>
        <w:t>Wnb</w:t>
      </w:r>
      <w:proofErr w:type="spellEnd"/>
      <w:r w:rsidR="00DA27FD">
        <w:rPr>
          <w:rFonts w:cstheme="minorHAnsi"/>
          <w:color w:val="000000"/>
          <w:lang w:eastAsia="nl-NL"/>
        </w:rPr>
        <w:t xml:space="preserve">-vergunning binnenkort kan aanvragen en ook de provincie Noord-Brabant voornemens is om de termijn van het vaststellen van de subsidie te verlengen. Er zijn echter nog geen definitieve (schriftelijke) toezeggingen gedaan. In dat kader heeft de gemeente Waalwijk aan de genoemde opschortende voorwaarden een termijn verbonden; indien niet aan één van deze voorwaarden, of niet aan beide voorwaarden wordt voldaan voor 1 februari 2023, dan zal de overeenkomst niet in werking treden. </w:t>
      </w:r>
    </w:p>
    <w:p w14:paraId="2C6974F1" w14:textId="77777777" w:rsidR="00DA27FD" w:rsidRDefault="00DA27FD" w:rsidP="00DA27FD">
      <w:pPr>
        <w:rPr>
          <w:rFonts w:cstheme="minorHAnsi"/>
          <w:color w:val="000000"/>
          <w:lang w:eastAsia="nl-NL"/>
        </w:rPr>
      </w:pPr>
    </w:p>
    <w:p w14:paraId="64B81CE3" w14:textId="77777777" w:rsidR="00DA27FD" w:rsidRPr="00674919" w:rsidRDefault="00DA27FD" w:rsidP="00DA27FD">
      <w:pPr>
        <w:rPr>
          <w:rFonts w:cs="Calibri"/>
          <w:color w:val="000000"/>
          <w:szCs w:val="20"/>
          <w:lang w:eastAsia="nl-NL"/>
        </w:rPr>
      </w:pPr>
      <w:r>
        <w:rPr>
          <w:rFonts w:cstheme="minorHAnsi"/>
          <w:color w:val="000000"/>
          <w:lang w:eastAsia="nl-NL"/>
        </w:rPr>
        <w:t xml:space="preserve">De reden dat er voor gekozen is om de opdracht aan Mourik definitief te gunnen onder opschortende voorwaarden, is dat de gemeente Waalwijk, </w:t>
      </w:r>
      <w:r>
        <w:rPr>
          <w:rFonts w:cs="Calibri"/>
          <w:color w:val="000000"/>
          <w:szCs w:val="20"/>
          <w:lang w:eastAsia="nl-NL"/>
        </w:rPr>
        <w:t>Mourik</w:t>
      </w:r>
      <w:r w:rsidRPr="00674919">
        <w:rPr>
          <w:rFonts w:cs="Calibri"/>
          <w:color w:val="000000"/>
          <w:szCs w:val="20"/>
          <w:lang w:eastAsia="nl-NL"/>
        </w:rPr>
        <w:t xml:space="preserve"> ondanks het lange uitstel</w:t>
      </w:r>
      <w:r>
        <w:rPr>
          <w:rFonts w:cs="Calibri"/>
          <w:color w:val="000000"/>
          <w:szCs w:val="20"/>
          <w:lang w:eastAsia="nl-NL"/>
        </w:rPr>
        <w:t xml:space="preserve">, </w:t>
      </w:r>
      <w:r w:rsidRPr="00674919">
        <w:rPr>
          <w:rFonts w:cs="Calibri"/>
          <w:color w:val="000000"/>
          <w:szCs w:val="20"/>
          <w:lang w:eastAsia="nl-NL"/>
        </w:rPr>
        <w:t xml:space="preserve">aan boord </w:t>
      </w:r>
      <w:r>
        <w:rPr>
          <w:rFonts w:cs="Calibri"/>
          <w:color w:val="000000"/>
          <w:szCs w:val="20"/>
          <w:lang w:eastAsia="nl-NL"/>
        </w:rPr>
        <w:t>wil</w:t>
      </w:r>
      <w:r w:rsidRPr="00674919">
        <w:rPr>
          <w:rFonts w:cs="Calibri"/>
          <w:color w:val="000000"/>
          <w:szCs w:val="20"/>
          <w:lang w:eastAsia="nl-NL"/>
        </w:rPr>
        <w:t xml:space="preserve"> houden, zodat het project niet opnieuw moet worden aanbesteed.</w:t>
      </w:r>
    </w:p>
    <w:p w14:paraId="516D060E" w14:textId="77777777" w:rsidR="00053440" w:rsidRPr="00BD3060" w:rsidRDefault="00053440" w:rsidP="00BD3060"/>
    <w:p w14:paraId="5E8E2A11" w14:textId="77777777" w:rsidR="00BD3060" w:rsidRPr="00F54470" w:rsidRDefault="00BD3060" w:rsidP="00BD3060">
      <w:pPr>
        <w:rPr>
          <w:b/>
          <w:u w:val="single"/>
        </w:rPr>
      </w:pPr>
      <w:r w:rsidRPr="00F54470">
        <w:rPr>
          <w:b/>
          <w:u w:val="single"/>
        </w:rPr>
        <w:t>Risico’s</w:t>
      </w:r>
    </w:p>
    <w:p w14:paraId="0EF0A5FF" w14:textId="77777777" w:rsidR="00E3055E" w:rsidRDefault="00BD3060" w:rsidP="00BD3060">
      <w:r>
        <w:t xml:space="preserve">Voor het project is een risicodossier opgesteld waarin de volgende onderdelen zijn opgenomen: aantal risico’s, kans dat deze zich voordoen, financiële consequenties, maatregelen en monitoring. Bij de </w:t>
      </w:r>
      <w:proofErr w:type="spellStart"/>
      <w:r>
        <w:t>kredietvotering</w:t>
      </w:r>
      <w:proofErr w:type="spellEnd"/>
      <w:r>
        <w:t xml:space="preserve"> is hiermee rekening gehouden.</w:t>
      </w:r>
      <w:r w:rsidR="00830C1B">
        <w:t xml:space="preserve"> </w:t>
      </w:r>
      <w:r w:rsidR="00CA6B87">
        <w:t xml:space="preserve">Vorig jaar zijn er nog 2 nieuwe risico’s toegevoegd nl., </w:t>
      </w:r>
      <w:r w:rsidR="00830C1B">
        <w:t>stikstof en PF</w:t>
      </w:r>
      <w:r w:rsidR="00BF3B95">
        <w:t>A</w:t>
      </w:r>
      <w:r w:rsidR="00830C1B">
        <w:t>S</w:t>
      </w:r>
      <w:r w:rsidR="004A6120">
        <w:t xml:space="preserve">. </w:t>
      </w:r>
      <w:r w:rsidR="00CA6B87">
        <w:t>Deze laatste</w:t>
      </w:r>
      <w:r w:rsidR="004A6120">
        <w:t xml:space="preserve"> is inmiddels geen risico meer omdat er weer innamepunten zijn waar de </w:t>
      </w:r>
      <w:r w:rsidR="00CA6B87">
        <w:t>PF</w:t>
      </w:r>
      <w:r w:rsidR="00BF3B95">
        <w:t>A</w:t>
      </w:r>
      <w:r w:rsidR="00CA6B87">
        <w:t>S-</w:t>
      </w:r>
      <w:r w:rsidR="004A6120">
        <w:t>gronden naar afgevoerd kunnen worden</w:t>
      </w:r>
      <w:r w:rsidR="00830C1B">
        <w:t xml:space="preserve">. </w:t>
      </w:r>
    </w:p>
    <w:p w14:paraId="0D18707D" w14:textId="1C90DB99" w:rsidR="00A266B5" w:rsidRDefault="00A266B5" w:rsidP="00A266B5">
      <w:pPr>
        <w:spacing w:before="100" w:beforeAutospacing="1" w:after="100" w:afterAutospacing="1"/>
        <w:rPr>
          <w:rFonts w:cstheme="minorHAnsi"/>
          <w:color w:val="000000" w:themeColor="text1"/>
          <w:szCs w:val="20"/>
          <w:lang w:eastAsia="nl-NL"/>
        </w:rPr>
      </w:pPr>
      <w:r w:rsidRPr="00A266B5">
        <w:rPr>
          <w:rFonts w:cstheme="minorHAnsi"/>
          <w:color w:val="000000" w:themeColor="text1"/>
          <w:szCs w:val="20"/>
          <w:lang w:eastAsia="nl-NL"/>
        </w:rPr>
        <w:t>Op dit moment wordt de laatste hand gelegd aan de berekeningen en passende beoordeling voor de vergunningaanvraag Wet natuurbescherming in verband met stikstof. Om de vergunning te kunnen verkrijgen moet externe saldering worden toegepast. Over de hiervoor benodigde stikstofruimte is overeenstemming bereikt met de provincie (</w:t>
      </w:r>
      <w:hyperlink r:id="rId8" w:history="1">
        <w:r w:rsidRPr="00A266B5">
          <w:rPr>
            <w:rFonts w:cstheme="minorHAnsi"/>
            <w:color w:val="000000" w:themeColor="text1"/>
            <w:szCs w:val="20"/>
            <w:u w:val="single"/>
            <w:lang w:eastAsia="nl-NL"/>
          </w:rPr>
          <w:t>besluit GS van 9 februari jl.</w:t>
        </w:r>
      </w:hyperlink>
      <w:r w:rsidRPr="00A266B5">
        <w:rPr>
          <w:rFonts w:cstheme="minorHAnsi"/>
          <w:color w:val="000000" w:themeColor="text1"/>
          <w:szCs w:val="20"/>
          <w:lang w:eastAsia="nl-NL"/>
        </w:rPr>
        <w:t xml:space="preserve">) en een veehouder in Waalwijk. Afronding van de contractvorming en ondertekening van alle overeenkomst wordt </w:t>
      </w:r>
      <w:r>
        <w:rPr>
          <w:rFonts w:cstheme="minorHAnsi"/>
          <w:color w:val="000000" w:themeColor="text1"/>
          <w:szCs w:val="20"/>
          <w:lang w:eastAsia="nl-NL"/>
        </w:rPr>
        <w:t xml:space="preserve">binnenkort </w:t>
      </w:r>
      <w:r w:rsidRPr="00A266B5">
        <w:rPr>
          <w:rFonts w:cstheme="minorHAnsi"/>
          <w:color w:val="000000" w:themeColor="text1"/>
          <w:szCs w:val="20"/>
          <w:lang w:eastAsia="nl-NL"/>
        </w:rPr>
        <w:t xml:space="preserve">verwacht. Daarna kan in principe de aanvraag </w:t>
      </w:r>
      <w:proofErr w:type="spellStart"/>
      <w:r w:rsidRPr="00A266B5">
        <w:rPr>
          <w:rFonts w:cstheme="minorHAnsi"/>
          <w:color w:val="000000" w:themeColor="text1"/>
          <w:szCs w:val="20"/>
          <w:lang w:eastAsia="nl-NL"/>
        </w:rPr>
        <w:t>Wnb</w:t>
      </w:r>
      <w:proofErr w:type="spellEnd"/>
      <w:r w:rsidRPr="00A266B5">
        <w:rPr>
          <w:rFonts w:cstheme="minorHAnsi"/>
          <w:color w:val="000000" w:themeColor="text1"/>
          <w:szCs w:val="20"/>
          <w:lang w:eastAsia="nl-NL"/>
        </w:rPr>
        <w:t xml:space="preserve">-vergunning worden ingediend. </w:t>
      </w:r>
    </w:p>
    <w:p w14:paraId="78DC9348" w14:textId="77777777" w:rsidR="00877559" w:rsidRDefault="00A266B5" w:rsidP="00A266B5">
      <w:pPr>
        <w:spacing w:before="100" w:beforeAutospacing="1" w:after="100" w:afterAutospacing="1"/>
        <w:rPr>
          <w:rFonts w:cstheme="minorHAnsi"/>
          <w:color w:val="000000" w:themeColor="text1"/>
          <w:szCs w:val="20"/>
          <w:lang w:eastAsia="nl-NL"/>
        </w:rPr>
      </w:pPr>
      <w:r w:rsidRPr="00A266B5">
        <w:rPr>
          <w:rFonts w:cstheme="minorHAnsi"/>
          <w:color w:val="000000" w:themeColor="text1"/>
          <w:szCs w:val="20"/>
          <w:lang w:eastAsia="nl-NL"/>
        </w:rPr>
        <w:t xml:space="preserve">De enige onduidelijkheid hierbij zijn de gevolgen van de ViA15-uitspraak. </w:t>
      </w:r>
      <w:r w:rsidR="00877559">
        <w:rPr>
          <w:rFonts w:cstheme="minorHAnsi"/>
          <w:color w:val="000000" w:themeColor="text1"/>
          <w:szCs w:val="20"/>
          <w:lang w:eastAsia="nl-NL"/>
        </w:rPr>
        <w:t>Stikstofeffecten van wegverkeer moet hierdoor mogelijk over een grotere afstand worden berekend dan standaard in de voorgeschreven rekentool AERIUS wordt gedaan, waarin uiteraard ook de berekeningen voor ons project zijn gemaakt. Een eerste alternatieve berekening laat zien dat</w:t>
      </w:r>
      <w:r w:rsidR="00877559" w:rsidRPr="006810A6">
        <w:t xml:space="preserve"> </w:t>
      </w:r>
      <w:r w:rsidR="00877559">
        <w:t xml:space="preserve">deze effecten </w:t>
      </w:r>
      <w:r w:rsidR="00877559" w:rsidRPr="006810A6">
        <w:rPr>
          <w:rFonts w:cstheme="minorHAnsi"/>
          <w:color w:val="000000" w:themeColor="text1"/>
          <w:szCs w:val="20"/>
          <w:lang w:eastAsia="nl-NL"/>
        </w:rPr>
        <w:t>oplosbaar lijk</w:t>
      </w:r>
      <w:r w:rsidR="00877559">
        <w:rPr>
          <w:rFonts w:cstheme="minorHAnsi"/>
          <w:color w:val="000000" w:themeColor="text1"/>
          <w:szCs w:val="20"/>
          <w:lang w:eastAsia="nl-NL"/>
        </w:rPr>
        <w:t>en</w:t>
      </w:r>
      <w:r w:rsidR="00877559" w:rsidRPr="006810A6">
        <w:rPr>
          <w:rFonts w:cstheme="minorHAnsi"/>
          <w:color w:val="000000" w:themeColor="text1"/>
          <w:szCs w:val="20"/>
          <w:lang w:eastAsia="nl-NL"/>
        </w:rPr>
        <w:t xml:space="preserve"> binnen de beschikbare stikstofruimte. </w:t>
      </w:r>
    </w:p>
    <w:p w14:paraId="0179623D" w14:textId="38DED4FD" w:rsidR="00940941" w:rsidRDefault="00A266B5" w:rsidP="00A266B5">
      <w:pPr>
        <w:spacing w:before="100" w:beforeAutospacing="1" w:after="100" w:afterAutospacing="1"/>
        <w:rPr>
          <w:rFonts w:cstheme="minorHAnsi"/>
          <w:color w:val="000000" w:themeColor="text1"/>
          <w:szCs w:val="20"/>
          <w:lang w:eastAsia="nl-NL"/>
        </w:rPr>
      </w:pPr>
      <w:r w:rsidRPr="00A266B5">
        <w:rPr>
          <w:rFonts w:cstheme="minorHAnsi"/>
          <w:color w:val="000000" w:themeColor="text1"/>
          <w:szCs w:val="20"/>
          <w:lang w:eastAsia="nl-NL"/>
        </w:rPr>
        <w:t xml:space="preserve">Hierover zijn wij in gesprek met </w:t>
      </w:r>
      <w:r>
        <w:rPr>
          <w:rFonts w:cstheme="minorHAnsi"/>
          <w:color w:val="000000" w:themeColor="text1"/>
          <w:szCs w:val="20"/>
          <w:lang w:eastAsia="nl-NL"/>
        </w:rPr>
        <w:t>de Provincie (</w:t>
      </w:r>
      <w:r w:rsidRPr="00A266B5">
        <w:rPr>
          <w:rFonts w:cstheme="minorHAnsi"/>
          <w:color w:val="000000" w:themeColor="text1"/>
          <w:szCs w:val="20"/>
          <w:lang w:eastAsia="nl-NL"/>
        </w:rPr>
        <w:t>Ondersteuningsloket Stikstof</w:t>
      </w:r>
      <w:r>
        <w:rPr>
          <w:rFonts w:cstheme="minorHAnsi"/>
          <w:color w:val="000000" w:themeColor="text1"/>
          <w:szCs w:val="20"/>
          <w:lang w:eastAsia="nl-NL"/>
        </w:rPr>
        <w:t>)</w:t>
      </w:r>
      <w:r w:rsidRPr="00A266B5">
        <w:rPr>
          <w:rFonts w:cstheme="minorHAnsi"/>
          <w:color w:val="000000" w:themeColor="text1"/>
          <w:szCs w:val="20"/>
          <w:lang w:eastAsia="nl-NL"/>
        </w:rPr>
        <w:t xml:space="preserve">. Uiteraard zijn wij afhankelijk van de feitelijke behandeltermijn bij de Omgevingsdienst Brabant-Noord, maar voorondersteld dat </w:t>
      </w:r>
      <w:r>
        <w:rPr>
          <w:rFonts w:cstheme="minorHAnsi"/>
          <w:color w:val="000000" w:themeColor="text1"/>
          <w:szCs w:val="20"/>
          <w:lang w:eastAsia="nl-NL"/>
        </w:rPr>
        <w:t xml:space="preserve">in </w:t>
      </w:r>
      <w:r w:rsidRPr="00A266B5">
        <w:rPr>
          <w:rFonts w:cstheme="minorHAnsi"/>
          <w:color w:val="000000" w:themeColor="text1"/>
          <w:szCs w:val="20"/>
          <w:lang w:eastAsia="nl-NL"/>
        </w:rPr>
        <w:t>april a.s. de aanvraag kunnen indienen en rekening houdend met de huidige ‘</w:t>
      </w:r>
      <w:hyperlink r:id="rId9" w:history="1">
        <w:r w:rsidRPr="00A266B5">
          <w:rPr>
            <w:rFonts w:cstheme="minorHAnsi"/>
            <w:color w:val="000000" w:themeColor="text1"/>
            <w:szCs w:val="20"/>
            <w:u w:val="single"/>
            <w:lang w:eastAsia="nl-NL"/>
          </w:rPr>
          <w:t>wachttijd</w:t>
        </w:r>
      </w:hyperlink>
      <w:r w:rsidRPr="00A266B5">
        <w:rPr>
          <w:rFonts w:cstheme="minorHAnsi"/>
          <w:color w:val="000000" w:themeColor="text1"/>
          <w:szCs w:val="20"/>
          <w:lang w:eastAsia="nl-NL"/>
        </w:rPr>
        <w:t xml:space="preserve">’ en de wettelijke behandeltermijn van maximaal 20 weken, zouden wij in september over de benodigde </w:t>
      </w:r>
      <w:proofErr w:type="spellStart"/>
      <w:r w:rsidRPr="00A266B5">
        <w:rPr>
          <w:rFonts w:cstheme="minorHAnsi"/>
          <w:color w:val="000000" w:themeColor="text1"/>
          <w:szCs w:val="20"/>
          <w:lang w:eastAsia="nl-NL"/>
        </w:rPr>
        <w:t>Wnb</w:t>
      </w:r>
      <w:proofErr w:type="spellEnd"/>
      <w:r w:rsidRPr="00A266B5">
        <w:rPr>
          <w:rFonts w:cstheme="minorHAnsi"/>
          <w:color w:val="000000" w:themeColor="text1"/>
          <w:szCs w:val="20"/>
          <w:lang w:eastAsia="nl-NL"/>
        </w:rPr>
        <w:t xml:space="preserve">-vergunning moeten kunnen beschikken. </w:t>
      </w:r>
    </w:p>
    <w:p w14:paraId="50E39700" w14:textId="77777777" w:rsidR="00877559" w:rsidRDefault="00877559" w:rsidP="00BD3060">
      <w:pPr>
        <w:rPr>
          <w:rFonts w:cstheme="minorHAnsi"/>
          <w:color w:val="FF0000"/>
          <w:szCs w:val="20"/>
          <w:lang w:eastAsia="nl-NL"/>
        </w:rPr>
      </w:pPr>
    </w:p>
    <w:p w14:paraId="08C1B336" w14:textId="579DCA98" w:rsidR="00877559" w:rsidRDefault="00877559" w:rsidP="00BD3060"/>
    <w:p w14:paraId="5B721D82" w14:textId="43E2DA78" w:rsidR="00086DAE" w:rsidRDefault="00086DAE" w:rsidP="00BD3060"/>
    <w:p w14:paraId="70E40A0D" w14:textId="77777777" w:rsidR="00086DAE" w:rsidRDefault="00086DAE" w:rsidP="00BD3060"/>
    <w:p w14:paraId="28BA6C78" w14:textId="4624B1B1" w:rsidR="00E3055E" w:rsidRDefault="00A266B5" w:rsidP="00BD3060">
      <w:r>
        <w:t>Zoals gezegd is i</w:t>
      </w:r>
      <w:r w:rsidR="00E3055E">
        <w:t xml:space="preserve">n de risicoreservering van de businesscase een voorziening getroffen. </w:t>
      </w:r>
    </w:p>
    <w:p w14:paraId="12DFF4D0" w14:textId="77777777" w:rsidR="007F7A65" w:rsidRDefault="00E3055E" w:rsidP="00BD3060">
      <w:r>
        <w:t>Dat betreft vooral e</w:t>
      </w:r>
      <w:r w:rsidR="007F7A65">
        <w:t>xtra onderzoek,</w:t>
      </w:r>
      <w:r>
        <w:t xml:space="preserve"> </w:t>
      </w:r>
      <w:r w:rsidR="007F7A65">
        <w:t xml:space="preserve">vertraging </w:t>
      </w:r>
      <w:r>
        <w:t>in d</w:t>
      </w:r>
      <w:r w:rsidR="007F7A65">
        <w:t>e</w:t>
      </w:r>
      <w:r>
        <w:t xml:space="preserve"> </w:t>
      </w:r>
      <w:r w:rsidR="007F7A65">
        <w:t>planning</w:t>
      </w:r>
      <w:r>
        <w:t xml:space="preserve">, </w:t>
      </w:r>
      <w:r w:rsidR="007F7A65">
        <w:t xml:space="preserve">extra uren </w:t>
      </w:r>
      <w:r>
        <w:t xml:space="preserve">organisatie </w:t>
      </w:r>
      <w:r w:rsidR="007F7A65">
        <w:t>en aa</w:t>
      </w:r>
      <w:r>
        <w:t xml:space="preserve">n- en verkoop van veehouderijen. </w:t>
      </w:r>
    </w:p>
    <w:p w14:paraId="34BF9DE7" w14:textId="77777777" w:rsidR="00BD3060" w:rsidRDefault="00BD3060" w:rsidP="00BD3060"/>
    <w:p w14:paraId="361969F1" w14:textId="77777777" w:rsidR="00940941" w:rsidRDefault="00940941" w:rsidP="00BD3060"/>
    <w:p w14:paraId="53E6EB73" w14:textId="77777777" w:rsidR="00BD3060" w:rsidRPr="00F54470" w:rsidRDefault="00BD3060" w:rsidP="00BD3060">
      <w:pPr>
        <w:rPr>
          <w:b/>
          <w:u w:val="single"/>
        </w:rPr>
      </w:pPr>
      <w:r w:rsidRPr="00F54470">
        <w:rPr>
          <w:b/>
          <w:u w:val="single"/>
        </w:rPr>
        <w:t>Organisatie</w:t>
      </w:r>
    </w:p>
    <w:p w14:paraId="5CE379B6" w14:textId="579D001C" w:rsidR="00BB3EFB" w:rsidRDefault="00EB1932" w:rsidP="00BB3EFB">
      <w:pPr>
        <w:pStyle w:val="Tekstopmerking"/>
        <w:rPr>
          <w:rFonts w:ascii="Verdana" w:hAnsi="Verdana"/>
        </w:rPr>
      </w:pPr>
      <w:r w:rsidRPr="00BB3EFB">
        <w:rPr>
          <w:rFonts w:ascii="Verdana" w:hAnsi="Verdana"/>
        </w:rPr>
        <w:t>Gedurende de</w:t>
      </w:r>
      <w:r w:rsidR="00BB3EFB" w:rsidRPr="00BB3EFB">
        <w:rPr>
          <w:rFonts w:ascii="Verdana" w:hAnsi="Verdana"/>
        </w:rPr>
        <w:t xml:space="preserve"> fase tot </w:t>
      </w:r>
      <w:r w:rsidR="00A266B5">
        <w:rPr>
          <w:rFonts w:ascii="Verdana" w:hAnsi="Verdana"/>
        </w:rPr>
        <w:t xml:space="preserve">de feitelijke start van de werkzaamheden </w:t>
      </w:r>
      <w:r w:rsidR="00BB3EFB" w:rsidRPr="00BB3EFB">
        <w:rPr>
          <w:rFonts w:ascii="Verdana" w:hAnsi="Verdana"/>
        </w:rPr>
        <w:t>zal het aanbestedingsteam operationeel blijven maar met een lagere frequentie.</w:t>
      </w:r>
      <w:r w:rsidR="00BB3EFB">
        <w:t xml:space="preserve">  </w:t>
      </w:r>
      <w:r>
        <w:t xml:space="preserve"> </w:t>
      </w:r>
      <w:r w:rsidR="00BB3EFB" w:rsidRPr="004A6120">
        <w:rPr>
          <w:rFonts w:ascii="Verdana" w:hAnsi="Verdana"/>
        </w:rPr>
        <w:t>Waar nodig wordt het werk aan de insteekhaven voortgezet</w:t>
      </w:r>
      <w:r w:rsidR="00BB3EFB">
        <w:rPr>
          <w:rFonts w:ascii="Verdana" w:hAnsi="Verdana"/>
        </w:rPr>
        <w:t xml:space="preserve"> en op het dossier stikstof wordt nu meer werk verricht</w:t>
      </w:r>
      <w:r w:rsidR="00BB3EFB" w:rsidRPr="004A6120">
        <w:rPr>
          <w:rFonts w:ascii="Verdana" w:hAnsi="Verdana"/>
        </w:rPr>
        <w:t xml:space="preserve">. </w:t>
      </w:r>
      <w:r w:rsidR="00BB3EFB">
        <w:rPr>
          <w:rFonts w:ascii="Verdana" w:hAnsi="Verdana"/>
        </w:rPr>
        <w:t xml:space="preserve">Het aanbestedingsteam blijft dus nog actief voor de activiteiten die voor de definitieve gunning worden uitgevoerd. </w:t>
      </w:r>
    </w:p>
    <w:p w14:paraId="1419E37F" w14:textId="77777777" w:rsidR="00940941" w:rsidRPr="00940941" w:rsidRDefault="00940941" w:rsidP="00940941">
      <w:pPr>
        <w:pStyle w:val="Tekstopmerking"/>
        <w:rPr>
          <w:rFonts w:ascii="Verdana" w:hAnsi="Verdana"/>
        </w:rPr>
      </w:pPr>
    </w:p>
    <w:p w14:paraId="40394079" w14:textId="77777777" w:rsidR="00EB1932" w:rsidRDefault="00EB1932" w:rsidP="00BD3060">
      <w:r>
        <w:t xml:space="preserve">Voor de realisatiefase </w:t>
      </w:r>
      <w:r w:rsidR="00830C1B">
        <w:t xml:space="preserve">(na definitieve gunning) </w:t>
      </w:r>
      <w:r w:rsidR="00BB3EFB">
        <w:t>wordt</w:t>
      </w:r>
      <w:r w:rsidR="00830C1B">
        <w:t xml:space="preserve"> </w:t>
      </w:r>
      <w:r>
        <w:t>het organisatieschema</w:t>
      </w:r>
      <w:r w:rsidR="00830C1B">
        <w:t xml:space="preserve"> aangepast</w:t>
      </w:r>
      <w:r>
        <w:t>:</w:t>
      </w:r>
      <w:r w:rsidR="00830C1B">
        <w:t xml:space="preserve"> </w:t>
      </w:r>
    </w:p>
    <w:p w14:paraId="6F6B4AC7" w14:textId="77777777" w:rsidR="00830C1B" w:rsidRDefault="00830C1B" w:rsidP="00B529E4">
      <w:pPr>
        <w:pStyle w:val="Lijstalinea"/>
        <w:numPr>
          <w:ilvl w:val="0"/>
          <w:numId w:val="1"/>
        </w:numPr>
      </w:pPr>
      <w:r>
        <w:t xml:space="preserve">Uitvoeringsteam met </w:t>
      </w:r>
      <w:r w:rsidR="00B529E4">
        <w:t xml:space="preserve">projectleider civiele techniek, </w:t>
      </w:r>
      <w:r>
        <w:t>directievoering en toezichthouders</w:t>
      </w:r>
      <w:r w:rsidR="00B529E4">
        <w:t xml:space="preserve">. </w:t>
      </w:r>
    </w:p>
    <w:p w14:paraId="0220B8EC" w14:textId="77777777" w:rsidR="00830C1B" w:rsidRDefault="00830C1B" w:rsidP="00B529E4">
      <w:pPr>
        <w:pStyle w:val="Lijstalinea"/>
        <w:numPr>
          <w:ilvl w:val="0"/>
          <w:numId w:val="1"/>
        </w:numPr>
      </w:pPr>
      <w:r>
        <w:t>P</w:t>
      </w:r>
      <w:r w:rsidR="00920718">
        <w:t>roject</w:t>
      </w:r>
      <w:r>
        <w:t xml:space="preserve">team </w:t>
      </w:r>
      <w:r w:rsidR="00B529E4">
        <w:t xml:space="preserve">met algemene projectleider, </w:t>
      </w:r>
      <w:r>
        <w:t>omgevingsmanag</w:t>
      </w:r>
      <w:r w:rsidR="00B529E4">
        <w:t>e</w:t>
      </w:r>
      <w:r>
        <w:t>ment</w:t>
      </w:r>
      <w:r w:rsidR="00B529E4">
        <w:t>, civiele techniek, financiële mandatering en planning en control</w:t>
      </w:r>
      <w:r>
        <w:t>)</w:t>
      </w:r>
    </w:p>
    <w:p w14:paraId="3C62D654" w14:textId="77777777" w:rsidR="0056770E" w:rsidRDefault="0056770E" w:rsidP="00B529E4">
      <w:pPr>
        <w:pStyle w:val="Lijstalinea"/>
        <w:numPr>
          <w:ilvl w:val="0"/>
          <w:numId w:val="1"/>
        </w:numPr>
      </w:pPr>
      <w:r>
        <w:t>Wekelijks overleg projectleiding, civiel technisch projectleider en wethouder</w:t>
      </w:r>
    </w:p>
    <w:p w14:paraId="36C52EE2" w14:textId="77777777" w:rsidR="00830C1B" w:rsidRDefault="0056770E" w:rsidP="00B529E4">
      <w:pPr>
        <w:pStyle w:val="Lijstalinea"/>
        <w:numPr>
          <w:ilvl w:val="0"/>
          <w:numId w:val="1"/>
        </w:numPr>
      </w:pPr>
      <w:r>
        <w:t>Maandelijkse s</w:t>
      </w:r>
      <w:r w:rsidR="00830C1B">
        <w:t xml:space="preserve">tuurgroep </w:t>
      </w:r>
      <w:r w:rsidR="00B529E4">
        <w:t xml:space="preserve">met </w:t>
      </w:r>
      <w:r w:rsidR="00830C1B">
        <w:t xml:space="preserve">de verantwoordelijke afdelingen </w:t>
      </w:r>
      <w:r>
        <w:t xml:space="preserve">(TREW en TOR/TOOR) </w:t>
      </w:r>
      <w:r w:rsidR="00830C1B">
        <w:t>en managers</w:t>
      </w:r>
    </w:p>
    <w:p w14:paraId="45A460D4" w14:textId="77777777" w:rsidR="00830C1B" w:rsidRDefault="00830C1B" w:rsidP="00B529E4">
      <w:pPr>
        <w:pStyle w:val="Lijstalinea"/>
        <w:numPr>
          <w:ilvl w:val="0"/>
          <w:numId w:val="1"/>
        </w:numPr>
      </w:pPr>
      <w:r>
        <w:t xml:space="preserve">College en </w:t>
      </w:r>
      <w:r w:rsidR="00B529E4">
        <w:t xml:space="preserve">raad </w:t>
      </w:r>
      <w:r>
        <w:t xml:space="preserve">informeren en consulteren </w:t>
      </w:r>
      <w:r w:rsidR="00B529E4">
        <w:t>door</w:t>
      </w:r>
      <w:r>
        <w:t xml:space="preserve"> kwartaalrapportages</w:t>
      </w:r>
    </w:p>
    <w:p w14:paraId="4E237EDB" w14:textId="77777777" w:rsidR="004A6120" w:rsidRDefault="004A6120" w:rsidP="00BD3060">
      <w:pPr>
        <w:rPr>
          <w:u w:val="single"/>
        </w:rPr>
      </w:pPr>
    </w:p>
    <w:p w14:paraId="42C6693B" w14:textId="77777777" w:rsidR="00BB3EFB" w:rsidRPr="00F54470" w:rsidRDefault="00BD3060" w:rsidP="00BD3060">
      <w:pPr>
        <w:rPr>
          <w:b/>
          <w:u w:val="single"/>
        </w:rPr>
      </w:pPr>
      <w:r w:rsidRPr="00F54470">
        <w:rPr>
          <w:b/>
          <w:u w:val="single"/>
        </w:rPr>
        <w:t>Tijd</w:t>
      </w:r>
    </w:p>
    <w:p w14:paraId="0438FC7F" w14:textId="2D014BD1" w:rsidR="00152E2F" w:rsidRDefault="00CA6B87" w:rsidP="00753A69">
      <w:r>
        <w:t>De beslissing om definitief te gaan gunnen is</w:t>
      </w:r>
      <w:r w:rsidR="00A266B5">
        <w:t xml:space="preserve"> </w:t>
      </w:r>
      <w:r w:rsidR="00753A69">
        <w:t>inmiddels genomen en de aanneemovereenkomst is ondertekend</w:t>
      </w:r>
      <w:r>
        <w:t>.</w:t>
      </w:r>
      <w:r w:rsidR="00D8056A">
        <w:t xml:space="preserve"> De </w:t>
      </w:r>
      <w:proofErr w:type="spellStart"/>
      <w:r w:rsidR="00D8056A">
        <w:t>Wnb</w:t>
      </w:r>
      <w:proofErr w:type="spellEnd"/>
      <w:r w:rsidR="00D8056A">
        <w:t>-aanvraag wordt naar verwachting binnenkort aangevraagd</w:t>
      </w:r>
      <w:r w:rsidR="007F7A65">
        <w:t xml:space="preserve">. De planning wordt </w:t>
      </w:r>
      <w:r w:rsidR="00993B70">
        <w:t xml:space="preserve">hiermee </w:t>
      </w:r>
      <w:r w:rsidR="007F7A65">
        <w:t>doorgeschoven</w:t>
      </w:r>
      <w:r w:rsidR="00753A69">
        <w:t xml:space="preserve"> het najaar</w:t>
      </w:r>
      <w:r w:rsidR="007F7A65">
        <w:t xml:space="preserve">. Dit heeft geen consequenties voor de opeenvolgende activiteiten in de planning </w:t>
      </w:r>
      <w:r w:rsidR="00D36BB0">
        <w:t>en biedt voldoende mogelijkheden om in en buiten de stormseizoenen te kunnen opereren.</w:t>
      </w:r>
      <w:r w:rsidR="00940941">
        <w:t xml:space="preserve"> </w:t>
      </w:r>
    </w:p>
    <w:p w14:paraId="514CDBFD" w14:textId="77777777" w:rsidR="00753A69" w:rsidRDefault="00753A69" w:rsidP="00753A69"/>
    <w:p w14:paraId="193B39C1" w14:textId="7CEDCC3B" w:rsidR="00D36BB0" w:rsidRDefault="00D36BB0" w:rsidP="00D36BB0">
      <w:pPr>
        <w:pStyle w:val="Tekstopmerking"/>
        <w:rPr>
          <w:rFonts w:ascii="Verdana" w:hAnsi="Verdana"/>
        </w:rPr>
      </w:pPr>
      <w:r>
        <w:rPr>
          <w:rFonts w:ascii="Verdana" w:hAnsi="Verdana"/>
        </w:rPr>
        <w:t xml:space="preserve">In deze voorbereidingsfase wordt zoveel mogelijk gedaan om in oktober </w:t>
      </w:r>
      <w:r w:rsidR="00562AF8">
        <w:rPr>
          <w:rFonts w:ascii="Verdana" w:hAnsi="Verdana"/>
        </w:rPr>
        <w:t>202</w:t>
      </w:r>
      <w:r w:rsidR="00877559">
        <w:rPr>
          <w:rFonts w:ascii="Verdana" w:hAnsi="Verdana"/>
        </w:rPr>
        <w:t>1</w:t>
      </w:r>
      <w:r w:rsidR="00562AF8">
        <w:rPr>
          <w:rFonts w:ascii="Verdana" w:hAnsi="Verdana"/>
        </w:rPr>
        <w:t xml:space="preserve"> </w:t>
      </w:r>
      <w:r w:rsidR="00D8056A">
        <w:rPr>
          <w:rFonts w:ascii="Verdana" w:hAnsi="Verdana"/>
        </w:rPr>
        <w:t>voortvarend te kunnen beginnen met de realisatie van de insteekhaven</w:t>
      </w:r>
      <w:r w:rsidR="00F54470">
        <w:rPr>
          <w:rFonts w:ascii="Verdana" w:hAnsi="Verdana"/>
        </w:rPr>
        <w:t xml:space="preserve">. </w:t>
      </w:r>
      <w:r>
        <w:rPr>
          <w:rFonts w:ascii="Verdana" w:hAnsi="Verdana"/>
        </w:rPr>
        <w:t>Naast de</w:t>
      </w:r>
      <w:r w:rsidR="00D8056A">
        <w:rPr>
          <w:rFonts w:ascii="Verdana" w:hAnsi="Verdana"/>
        </w:rPr>
        <w:t>ze vergunningaanvraag en de daaraan gekoppelde doorlooptijd</w:t>
      </w:r>
      <w:r>
        <w:rPr>
          <w:rFonts w:ascii="Verdana" w:hAnsi="Verdana"/>
        </w:rPr>
        <w:t xml:space="preserve"> gaat het vooral om het verkrijgen van uitvoeringsvergunningen</w:t>
      </w:r>
      <w:r w:rsidR="00971086">
        <w:rPr>
          <w:rFonts w:ascii="Verdana" w:hAnsi="Verdana"/>
        </w:rPr>
        <w:t xml:space="preserve"> (ook voor de exploitant)</w:t>
      </w:r>
      <w:r>
        <w:rPr>
          <w:rFonts w:ascii="Verdana" w:hAnsi="Verdana"/>
        </w:rPr>
        <w:t>, het uitwerken van optimalisaties</w:t>
      </w:r>
      <w:r w:rsidR="00D8056A">
        <w:rPr>
          <w:rFonts w:ascii="Verdana" w:hAnsi="Verdana"/>
        </w:rPr>
        <w:t xml:space="preserve">, </w:t>
      </w:r>
      <w:r w:rsidR="00971086">
        <w:rPr>
          <w:rFonts w:ascii="Verdana" w:hAnsi="Verdana"/>
        </w:rPr>
        <w:t>overleg met overige overheden (met nam</w:t>
      </w:r>
      <w:r w:rsidR="00CE63C8">
        <w:rPr>
          <w:rFonts w:ascii="Verdana" w:hAnsi="Verdana"/>
        </w:rPr>
        <w:t>e</w:t>
      </w:r>
      <w:r w:rsidR="00971086">
        <w:rPr>
          <w:rFonts w:ascii="Verdana" w:hAnsi="Verdana"/>
        </w:rPr>
        <w:t xml:space="preserve"> het Waterschap</w:t>
      </w:r>
      <w:r w:rsidR="00877559">
        <w:rPr>
          <w:rFonts w:ascii="Verdana" w:hAnsi="Verdana"/>
        </w:rPr>
        <w:t xml:space="preserve"> en Rijkswaterstaat</w:t>
      </w:r>
      <w:r w:rsidR="00971086">
        <w:rPr>
          <w:rFonts w:ascii="Verdana" w:hAnsi="Verdana"/>
        </w:rPr>
        <w:t>),</w:t>
      </w:r>
      <w:r w:rsidR="00CE63C8">
        <w:rPr>
          <w:rFonts w:ascii="Verdana" w:hAnsi="Verdana"/>
        </w:rPr>
        <w:t xml:space="preserve"> </w:t>
      </w:r>
      <w:r w:rsidR="00753A69">
        <w:rPr>
          <w:rFonts w:ascii="Verdana" w:hAnsi="Verdana"/>
        </w:rPr>
        <w:t>verplaatsing van de woonboot en zeeverkenners</w:t>
      </w:r>
      <w:r w:rsidR="00D8056A">
        <w:rPr>
          <w:rFonts w:ascii="Verdana" w:hAnsi="Verdana"/>
        </w:rPr>
        <w:t xml:space="preserve">, </w:t>
      </w:r>
      <w:r w:rsidR="00562AF8">
        <w:rPr>
          <w:rFonts w:ascii="Verdana" w:hAnsi="Verdana"/>
        </w:rPr>
        <w:t>aanleggen foerageergebied voor de bever</w:t>
      </w:r>
      <w:r w:rsidR="00971086">
        <w:rPr>
          <w:rFonts w:ascii="Verdana" w:hAnsi="Verdana"/>
        </w:rPr>
        <w:t xml:space="preserve"> en compensatie </w:t>
      </w:r>
      <w:r w:rsidR="00993B70">
        <w:rPr>
          <w:rFonts w:ascii="Verdana" w:hAnsi="Verdana"/>
        </w:rPr>
        <w:t xml:space="preserve">leefgebied </w:t>
      </w:r>
      <w:r w:rsidR="00971086">
        <w:rPr>
          <w:rFonts w:ascii="Verdana" w:hAnsi="Verdana"/>
        </w:rPr>
        <w:t xml:space="preserve">voor </w:t>
      </w:r>
      <w:r w:rsidR="00993B70">
        <w:rPr>
          <w:rFonts w:ascii="Verdana" w:hAnsi="Verdana"/>
        </w:rPr>
        <w:t>wezel en hermelijn</w:t>
      </w:r>
      <w:r w:rsidR="00877559">
        <w:rPr>
          <w:rFonts w:ascii="Verdana" w:hAnsi="Verdana"/>
        </w:rPr>
        <w:t xml:space="preserve"> en het ontsluiten van reeds gevestigde bedrijven</w:t>
      </w:r>
      <w:r w:rsidR="00993B70">
        <w:rPr>
          <w:rFonts w:ascii="Verdana" w:hAnsi="Verdana"/>
        </w:rPr>
        <w:t xml:space="preserve">. </w:t>
      </w:r>
    </w:p>
    <w:p w14:paraId="08A3394F" w14:textId="1D5F9D0D" w:rsidR="00877559" w:rsidRPr="00877559" w:rsidRDefault="00877559" w:rsidP="00877559">
      <w:pPr>
        <w:rPr>
          <w:color w:val="000000" w:themeColor="text1"/>
        </w:rPr>
      </w:pPr>
      <w:r w:rsidRPr="00877559">
        <w:rPr>
          <w:color w:val="000000" w:themeColor="text1"/>
        </w:rPr>
        <w:t xml:space="preserve">Continue worden raakvlakken met ander projecten beschouwd om zo economisch mogelijk deze werkzaamheden met die van de </w:t>
      </w:r>
      <w:r>
        <w:rPr>
          <w:color w:val="000000" w:themeColor="text1"/>
        </w:rPr>
        <w:t xml:space="preserve">geplande werkzaamheden voor de </w:t>
      </w:r>
      <w:r w:rsidRPr="00877559">
        <w:rPr>
          <w:color w:val="000000" w:themeColor="text1"/>
        </w:rPr>
        <w:t>insteekhaven af te stemmen.</w:t>
      </w:r>
    </w:p>
    <w:p w14:paraId="39428CD0" w14:textId="77777777" w:rsidR="00D8056A" w:rsidRPr="00D8056A" w:rsidRDefault="00D8056A" w:rsidP="00BD3060"/>
    <w:p w14:paraId="377F2A5F" w14:textId="77777777" w:rsidR="00BD3060" w:rsidRPr="00F54470" w:rsidRDefault="00BD3060" w:rsidP="00BD3060">
      <w:pPr>
        <w:rPr>
          <w:b/>
          <w:u w:val="single"/>
        </w:rPr>
      </w:pPr>
      <w:r w:rsidRPr="00F54470">
        <w:rPr>
          <w:b/>
          <w:u w:val="single"/>
        </w:rPr>
        <w:t>Informatie</w:t>
      </w:r>
    </w:p>
    <w:p w14:paraId="761DCF1A" w14:textId="31C2E90E" w:rsidR="00C64367" w:rsidRDefault="00C64367" w:rsidP="00C64367">
      <w:r>
        <w:t>Projectdossiers op deelonderwerpen (civiele techniek, risicodossier, omgevingsmanagement en communicatie), geven inhoudelijke informatie over het project.</w:t>
      </w:r>
    </w:p>
    <w:p w14:paraId="709F15DF" w14:textId="509FA376" w:rsidR="00C64367" w:rsidRDefault="00C64367" w:rsidP="00C64367">
      <w:r>
        <w:t xml:space="preserve">Daarnaast heeft het College toegezegd aan de raad om via kwartaalrapportages de voortgang te presenteren. </w:t>
      </w:r>
      <w:r w:rsidR="000E21D3">
        <w:t xml:space="preserve">En deze zijn het afgelopen jaar ook gepresenteerd. </w:t>
      </w:r>
    </w:p>
    <w:p w14:paraId="22170EEA" w14:textId="77777777" w:rsidR="00C64367" w:rsidRDefault="00C64367" w:rsidP="00C64367">
      <w:r>
        <w:t xml:space="preserve">Verder wordt er ook via de aannemer en de gemeentelijke website de omgeving geïnformeerd over de voortgang van het project. </w:t>
      </w:r>
    </w:p>
    <w:p w14:paraId="24895428" w14:textId="77777777" w:rsidR="00B529E4" w:rsidRDefault="00562AF8" w:rsidP="00562AF8">
      <w:r>
        <w:t>Op dit onderdeel zijn geen wijzigingen te melden ten opzichte van de vorige GROTIK rapportage.</w:t>
      </w:r>
    </w:p>
    <w:p w14:paraId="436E4D9C" w14:textId="7818C6DF" w:rsidR="00B529E4" w:rsidRDefault="00B529E4" w:rsidP="00BD3060">
      <w:pPr>
        <w:rPr>
          <w:u w:val="single"/>
        </w:rPr>
      </w:pPr>
    </w:p>
    <w:p w14:paraId="69926054" w14:textId="2F867884" w:rsidR="00877559" w:rsidRDefault="00877559" w:rsidP="00BD3060">
      <w:pPr>
        <w:rPr>
          <w:u w:val="single"/>
        </w:rPr>
      </w:pPr>
    </w:p>
    <w:p w14:paraId="54CA3F69" w14:textId="6DEF88B7" w:rsidR="00877559" w:rsidRDefault="00877559" w:rsidP="00BD3060">
      <w:pPr>
        <w:rPr>
          <w:u w:val="single"/>
        </w:rPr>
      </w:pPr>
    </w:p>
    <w:p w14:paraId="195CD210" w14:textId="1D87574E" w:rsidR="00877559" w:rsidRDefault="00877559" w:rsidP="00BD3060">
      <w:pPr>
        <w:rPr>
          <w:u w:val="single"/>
        </w:rPr>
      </w:pPr>
    </w:p>
    <w:p w14:paraId="6C2D05B4" w14:textId="1640B757" w:rsidR="006E455D" w:rsidRDefault="006E455D" w:rsidP="00BD3060">
      <w:pPr>
        <w:rPr>
          <w:u w:val="single"/>
        </w:rPr>
      </w:pPr>
    </w:p>
    <w:p w14:paraId="4BC63C47" w14:textId="77777777" w:rsidR="006E455D" w:rsidRDefault="006E455D" w:rsidP="00BD3060">
      <w:pPr>
        <w:rPr>
          <w:u w:val="single"/>
        </w:rPr>
      </w:pPr>
    </w:p>
    <w:p w14:paraId="79A433A8" w14:textId="77777777" w:rsidR="00BD3060" w:rsidRPr="00F54470" w:rsidRDefault="00BD3060" w:rsidP="00BD3060">
      <w:pPr>
        <w:rPr>
          <w:b/>
        </w:rPr>
      </w:pPr>
      <w:r w:rsidRPr="00F54470">
        <w:rPr>
          <w:b/>
          <w:u w:val="single"/>
        </w:rPr>
        <w:t>Kwaliteit</w:t>
      </w:r>
    </w:p>
    <w:p w14:paraId="0C8221DE" w14:textId="77777777" w:rsidR="00C64367" w:rsidRDefault="00C64367" w:rsidP="00C64367">
      <w:r>
        <w:t xml:space="preserve">De kwaliteitseisen van stakeholders (o.a. RWS, WBD, toekomstige exploitant) zijn opgenomen in het definitief ontwerp, de bestekken en in de selectie- en aanbestedingsleidraad. </w:t>
      </w:r>
    </w:p>
    <w:p w14:paraId="775A0215" w14:textId="77777777" w:rsidR="00C64367" w:rsidRPr="004D6D0E" w:rsidRDefault="00C64367" w:rsidP="00C64367">
      <w:r>
        <w:rPr>
          <w:szCs w:val="20"/>
        </w:rPr>
        <w:t xml:space="preserve">Voor de uitvoeringsfase bevatten </w:t>
      </w:r>
      <w:r w:rsidRPr="00BD3060">
        <w:rPr>
          <w:szCs w:val="20"/>
        </w:rPr>
        <w:t xml:space="preserve">de contractstukken met de aannemer de </w:t>
      </w:r>
      <w:r>
        <w:rPr>
          <w:szCs w:val="20"/>
        </w:rPr>
        <w:t xml:space="preserve">geëiste en gewenste </w:t>
      </w:r>
      <w:r w:rsidRPr="00BD3060">
        <w:rPr>
          <w:szCs w:val="20"/>
        </w:rPr>
        <w:t>kwaliteitseisen</w:t>
      </w:r>
      <w:r>
        <w:rPr>
          <w:szCs w:val="20"/>
        </w:rPr>
        <w:t xml:space="preserve"> waar men aan moet voldoen. Deze zijn ook o.a. opgesteld aan de hand van 4 EMVI-criteria: planning, waterveiligheid, risico’s en projectcommunicatie.</w:t>
      </w:r>
    </w:p>
    <w:p w14:paraId="2B5EBA01" w14:textId="5F5D42B3" w:rsidR="00EC3D88" w:rsidRDefault="00EC3D88" w:rsidP="00C30684">
      <w:pPr>
        <w:tabs>
          <w:tab w:val="left" w:pos="1467"/>
        </w:tabs>
      </w:pPr>
    </w:p>
    <w:p w14:paraId="17D4AA64" w14:textId="6364EC1C" w:rsidR="00C64367" w:rsidRPr="003433A6" w:rsidRDefault="00C64367" w:rsidP="00C30684">
      <w:pPr>
        <w:tabs>
          <w:tab w:val="left" w:pos="1467"/>
        </w:tabs>
      </w:pPr>
      <w:r>
        <w:t xml:space="preserve">Ook op dit onderdeel zijn geen wijzigingen te melden ten opzichte van de vorige GROTIK rapportage. </w:t>
      </w:r>
    </w:p>
    <w:sectPr w:rsidR="00C64367" w:rsidRPr="003433A6" w:rsidSect="00C3068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5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3B549" w14:textId="77777777" w:rsidR="00BB1E12" w:rsidRDefault="00BB1E12">
      <w:r>
        <w:separator/>
      </w:r>
    </w:p>
  </w:endnote>
  <w:endnote w:type="continuationSeparator" w:id="0">
    <w:p w14:paraId="503FB15F" w14:textId="77777777" w:rsidR="00BB1E12" w:rsidRDefault="00BB1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Z: 3of 9 BarCode">
    <w:altName w:val="Calibri"/>
    <w:panose1 w:val="040200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05" w:type="dxa"/>
      <w:tblInd w:w="-47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CellMar>
        <w:left w:w="70" w:type="dxa"/>
        <w:right w:w="70" w:type="dxa"/>
      </w:tblCellMar>
      <w:tblLook w:val="0000" w:firstRow="0" w:lastRow="0" w:firstColumn="0" w:lastColumn="0" w:noHBand="0" w:noVBand="0"/>
    </w:tblPr>
    <w:tblGrid>
      <w:gridCol w:w="2958"/>
      <w:gridCol w:w="7371"/>
      <w:gridCol w:w="376"/>
    </w:tblGrid>
    <w:tr w:rsidR="00C30684" w14:paraId="685F26E4" w14:textId="77777777" w:rsidTr="00C371EF">
      <w:trPr>
        <w:trHeight w:val="276"/>
      </w:trPr>
      <w:tc>
        <w:tcPr>
          <w:tcW w:w="2958" w:type="dxa"/>
          <w:shd w:val="clear" w:color="auto" w:fill="FFFFFF" w:themeFill="background1"/>
        </w:tcPr>
        <w:p w14:paraId="5970CF32" w14:textId="77777777" w:rsidR="00C30684" w:rsidRDefault="00C30684" w:rsidP="00C371EF">
          <w:pPr>
            <w:pStyle w:val="Koptekst"/>
            <w:rPr>
              <w:rFonts w:ascii="Z: 3of 9 BarCode" w:hAnsi="Z: 3of 9 BarCode"/>
            </w:rPr>
          </w:pPr>
          <w:r w:rsidRPr="00B97C4A">
            <w:rPr>
              <w:rFonts w:ascii="Z: 3of 9 BarCode" w:hAnsi="Z: 3of 9 BarCode"/>
            </w:rPr>
            <w:t>*</w:t>
          </w:r>
          <w:r w:rsidRPr="00B97C4A">
            <w:rPr>
              <w:rFonts w:ascii="Z: 3of 9 BarCode" w:hAnsi="Z: 3of 9 BarCode"/>
            </w:rPr>
            <w:fldChar w:fldCharType="begin" w:fldLock="1"/>
          </w:r>
          <w:r w:rsidRPr="00B97C4A">
            <w:rPr>
              <w:rFonts w:ascii="Z: 3of 9 BarCode" w:hAnsi="Z: 3of 9 BarCode"/>
            </w:rPr>
            <w:instrText xml:space="preserve"> mitRef REFNUMBER \* MERGEFORMAT </w:instrText>
          </w:r>
          <w:r w:rsidRPr="00B97C4A">
            <w:rPr>
              <w:rFonts w:ascii="Z: 3of 9 BarCode" w:hAnsi="Z: 3of 9 BarCode"/>
            </w:rPr>
            <w:fldChar w:fldCharType="separate"/>
          </w:r>
          <w:r w:rsidRPr="00B97C4A">
            <w:rPr>
              <w:rFonts w:ascii="Z: 3of 9 BarCode" w:hAnsi="Z: 3of 9 BarCode"/>
              <w:bCs/>
              <w:noProof/>
            </w:rPr>
            <w:t>REFNUMBER</w:t>
          </w:r>
          <w:r w:rsidRPr="00B97C4A">
            <w:rPr>
              <w:rFonts w:ascii="Z: 3of 9 BarCode" w:hAnsi="Z: 3of 9 BarCode"/>
            </w:rPr>
            <w:fldChar w:fldCharType="end"/>
          </w:r>
          <w:r w:rsidRPr="00B97C4A">
            <w:rPr>
              <w:rFonts w:ascii="Z: 3of 9 BarCode" w:hAnsi="Z: 3of 9 BarCode"/>
            </w:rPr>
            <w:t>*</w:t>
          </w:r>
        </w:p>
        <w:p w14:paraId="57C9A7C6" w14:textId="77777777" w:rsidR="00C30684" w:rsidRDefault="00C30684" w:rsidP="00C371EF">
          <w:pPr>
            <w:pStyle w:val="Koptekst"/>
            <w:rPr>
              <w:rFonts w:ascii="Z: 3of 9 BarCode" w:hAnsi="Z: 3of 9 BarCode"/>
            </w:rPr>
          </w:pPr>
          <w:r>
            <w:fldChar w:fldCharType="begin" w:fldLock="1"/>
          </w:r>
          <w:r w:rsidRPr="004C6BE7">
            <w:instrText xml:space="preserve"> mitRef REFNUMBER \* MERGEFORMAT </w:instrText>
          </w:r>
          <w:r>
            <w:fldChar w:fldCharType="separate"/>
          </w:r>
          <w:r>
            <w:rPr>
              <w:bCs/>
              <w:noProof/>
            </w:rPr>
            <w:t>REFNUMBER</w:t>
          </w:r>
          <w:r>
            <w:fldChar w:fldCharType="end"/>
          </w:r>
        </w:p>
      </w:tc>
      <w:tc>
        <w:tcPr>
          <w:tcW w:w="7371" w:type="dxa"/>
          <w:shd w:val="clear" w:color="auto" w:fill="FFFFFF" w:themeFill="background1"/>
        </w:tcPr>
        <w:p w14:paraId="6E36455F" w14:textId="77777777" w:rsidR="00C30684" w:rsidRDefault="00C30684" w:rsidP="00C371EF">
          <w:pPr>
            <w:rPr>
              <w:rFonts w:ascii="Z: 3of 9 BarCode" w:hAnsi="Z: 3of 9 BarCode"/>
            </w:rPr>
          </w:pPr>
        </w:p>
        <w:p w14:paraId="331043AD" w14:textId="77777777" w:rsidR="00C30684" w:rsidRPr="00304E77" w:rsidRDefault="00C30684" w:rsidP="00C371EF">
          <w:pPr>
            <w:pStyle w:val="Voettekst"/>
            <w:jc w:val="right"/>
            <w:rPr>
              <w:rFonts w:ascii="Z: 3of 9 BarCode" w:hAnsi="Z: 3of 9 BarCode"/>
            </w:rPr>
          </w:pPr>
          <w:r>
            <w:fldChar w:fldCharType="begin" w:fldLock="1"/>
          </w:r>
          <w:r w:rsidRPr="004C6BE7">
            <w:instrText xml:space="preserve"> mitVV VVF148694A5997264BB9A4065ECE795EAC \* MERGEFORMAT </w:instrText>
          </w:r>
          <w:r>
            <w:fldChar w:fldCharType="separate"/>
          </w:r>
          <w:r>
            <w:rPr>
              <w:bCs/>
              <w:noProof/>
            </w:rPr>
            <w:t>Onderwerp</w:t>
          </w:r>
          <w:r>
            <w:fldChar w:fldCharType="end"/>
          </w:r>
          <w:r w:rsidRPr="00304E77">
            <w:rPr>
              <w:color w:val="FFFFFF"/>
              <w:sz w:val="2"/>
              <w:szCs w:val="2"/>
            </w:rPr>
            <w:fldChar w:fldCharType="begin" w:fldLock="1"/>
          </w:r>
          <w:r w:rsidRPr="00304E77">
            <w:rPr>
              <w:color w:val="FFFFFF"/>
              <w:sz w:val="2"/>
              <w:szCs w:val="2"/>
            </w:rPr>
            <w:instrText xml:space="preserve"> mitVV VVAC7F96A5BA02FF468558D9559B6449D4 \* MERGEFORMAT </w:instrText>
          </w:r>
          <w:r w:rsidRPr="00304E77">
            <w:rPr>
              <w:color w:val="FFFFFF"/>
              <w:sz w:val="2"/>
              <w:szCs w:val="2"/>
            </w:rPr>
            <w:fldChar w:fldCharType="separate"/>
          </w:r>
          <w:r w:rsidRPr="00304E77">
            <w:rPr>
              <w:bCs/>
              <w:noProof/>
              <w:color w:val="FFFFFF"/>
              <w:sz w:val="2"/>
              <w:szCs w:val="2"/>
            </w:rPr>
            <w:t>Dossier_code</w:t>
          </w:r>
          <w:r w:rsidRPr="00304E77">
            <w:rPr>
              <w:color w:val="FFFFFF"/>
              <w:sz w:val="2"/>
              <w:szCs w:val="2"/>
            </w:rPr>
            <w:fldChar w:fldCharType="end"/>
          </w:r>
          <w:r w:rsidRPr="00304E77">
            <w:rPr>
              <w:color w:val="FFFFFF"/>
              <w:sz w:val="2"/>
              <w:szCs w:val="2"/>
            </w:rPr>
            <w:fldChar w:fldCharType="begin"/>
          </w:r>
          <w:r w:rsidRPr="00304E77">
            <w:rPr>
              <w:color w:val="FFFFFF"/>
              <w:sz w:val="2"/>
              <w:szCs w:val="2"/>
            </w:rPr>
            <w:instrText>PAGE   \* MERGEFORMAT</w:instrText>
          </w:r>
          <w:r w:rsidRPr="00304E77">
            <w:rPr>
              <w:color w:val="FFFFFF"/>
              <w:sz w:val="2"/>
              <w:szCs w:val="2"/>
            </w:rPr>
            <w:fldChar w:fldCharType="separate"/>
          </w:r>
          <w:r>
            <w:rPr>
              <w:noProof/>
              <w:color w:val="FFFFFF"/>
              <w:sz w:val="2"/>
              <w:szCs w:val="2"/>
            </w:rPr>
            <w:t>2</w:t>
          </w:r>
          <w:r w:rsidRPr="00304E77">
            <w:rPr>
              <w:color w:val="FFFFFF"/>
              <w:sz w:val="2"/>
              <w:szCs w:val="2"/>
            </w:rPr>
            <w:fldChar w:fldCharType="end"/>
          </w:r>
        </w:p>
      </w:tc>
      <w:tc>
        <w:tcPr>
          <w:tcW w:w="376" w:type="dxa"/>
          <w:shd w:val="clear" w:color="auto" w:fill="FFFFFF" w:themeFill="background1"/>
        </w:tcPr>
        <w:p w14:paraId="1201088F" w14:textId="77777777" w:rsidR="00C30684" w:rsidRDefault="00C30684" w:rsidP="00C371EF">
          <w:pPr>
            <w:pStyle w:val="Voettekst"/>
            <w:jc w:val="right"/>
            <w:rPr>
              <w:rFonts w:ascii="Z: 3of 9 BarCode" w:hAnsi="Z: 3of 9 BarCode"/>
            </w:rPr>
          </w:pPr>
        </w:p>
        <w:sdt>
          <w:sdtPr>
            <w:id w:val="1824933966"/>
            <w:docPartObj>
              <w:docPartGallery w:val="Page Numbers (Bottom of Page)"/>
              <w:docPartUnique/>
            </w:docPartObj>
          </w:sdtPr>
          <w:sdtEndPr/>
          <w:sdtContent>
            <w:p w14:paraId="4CB21F14" w14:textId="77777777" w:rsidR="00C30684" w:rsidRPr="00304E77" w:rsidRDefault="00C30684" w:rsidP="00C371EF">
              <w:pPr>
                <w:pStyle w:val="Voettekst"/>
                <w:jc w:val="right"/>
              </w:pPr>
              <w:r>
                <w:fldChar w:fldCharType="begin"/>
              </w:r>
              <w:r>
                <w:instrText>PAGE   \* MERGEFORMAT</w:instrText>
              </w:r>
              <w:r>
                <w:fldChar w:fldCharType="separate"/>
              </w:r>
              <w:r>
                <w:rPr>
                  <w:noProof/>
                </w:rPr>
                <w:t>2</w:t>
              </w:r>
              <w:r>
                <w:fldChar w:fldCharType="end"/>
              </w:r>
            </w:p>
          </w:sdtContent>
        </w:sdt>
      </w:tc>
    </w:tr>
  </w:tbl>
  <w:p w14:paraId="2563F6DC" w14:textId="77777777" w:rsidR="00C30684" w:rsidRDefault="00C306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05" w:type="dxa"/>
      <w:tblInd w:w="-47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CellMar>
        <w:left w:w="70" w:type="dxa"/>
        <w:right w:w="70" w:type="dxa"/>
      </w:tblCellMar>
      <w:tblLook w:val="0000" w:firstRow="0" w:lastRow="0" w:firstColumn="0" w:lastColumn="0" w:noHBand="0" w:noVBand="0"/>
    </w:tblPr>
    <w:tblGrid>
      <w:gridCol w:w="10855"/>
      <w:gridCol w:w="146"/>
      <w:gridCol w:w="146"/>
    </w:tblGrid>
    <w:tr w:rsidR="0031108F" w14:paraId="40CD6526" w14:textId="77777777" w:rsidTr="005A0F83">
      <w:trPr>
        <w:trHeight w:val="276"/>
      </w:trPr>
      <w:tc>
        <w:tcPr>
          <w:tcW w:w="2958" w:type="dxa"/>
          <w:shd w:val="clear" w:color="auto" w:fill="FFFFFF" w:themeFill="background1"/>
        </w:tcPr>
        <w:tbl>
          <w:tblPr>
            <w:tblW w:w="1070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CellMar>
              <w:left w:w="70" w:type="dxa"/>
              <w:right w:w="70" w:type="dxa"/>
            </w:tblCellMar>
            <w:tblLook w:val="0000" w:firstRow="0" w:lastRow="0" w:firstColumn="0" w:lastColumn="0" w:noHBand="0" w:noVBand="0"/>
          </w:tblPr>
          <w:tblGrid>
            <w:gridCol w:w="2958"/>
            <w:gridCol w:w="7371"/>
            <w:gridCol w:w="376"/>
          </w:tblGrid>
          <w:tr w:rsidR="00C30684" w14:paraId="1F3E01A2" w14:textId="77777777" w:rsidTr="00C371EF">
            <w:trPr>
              <w:trHeight w:val="276"/>
            </w:trPr>
            <w:tc>
              <w:tcPr>
                <w:tcW w:w="2958" w:type="dxa"/>
                <w:shd w:val="clear" w:color="auto" w:fill="FFFFFF" w:themeFill="background1"/>
              </w:tcPr>
              <w:p w14:paraId="772BFD53" w14:textId="77777777" w:rsidR="00C30684" w:rsidRDefault="00C30684" w:rsidP="00C371EF">
                <w:pPr>
                  <w:pStyle w:val="Koptekst"/>
                  <w:rPr>
                    <w:rFonts w:ascii="Z: 3of 9 BarCode" w:hAnsi="Z: 3of 9 BarCode"/>
                  </w:rPr>
                </w:pPr>
                <w:r>
                  <w:rPr>
                    <w:rFonts w:ascii="Z: 3of 9 BarCode" w:hAnsi="Z: 3of 9 BarCode"/>
                  </w:rPr>
                  <w:t xml:space="preserve"> </w:t>
                </w:r>
              </w:p>
              <w:p w14:paraId="6DA242E0" w14:textId="77777777" w:rsidR="00C30684" w:rsidRDefault="00C30684" w:rsidP="00C371EF">
                <w:pPr>
                  <w:pStyle w:val="Koptekst"/>
                  <w:rPr>
                    <w:rFonts w:ascii="Z: 3of 9 BarCode" w:hAnsi="Z: 3of 9 BarCode"/>
                  </w:rPr>
                </w:pPr>
                <w:r>
                  <w:fldChar w:fldCharType="begin" w:fldLock="1"/>
                </w:r>
                <w:r w:rsidRPr="004C6BE7">
                  <w:instrText xml:space="preserve"> mitRef REFNUMBER \* MERGEFORMAT </w:instrText>
                </w:r>
                <w:r>
                  <w:fldChar w:fldCharType="separate"/>
                </w:r>
                <w:r>
                  <w:rPr>
                    <w:bCs/>
                    <w:noProof/>
                  </w:rPr>
                  <w:t>REFNUMBER</w:t>
                </w:r>
                <w:r>
                  <w:fldChar w:fldCharType="end"/>
                </w:r>
              </w:p>
            </w:tc>
            <w:tc>
              <w:tcPr>
                <w:tcW w:w="7371" w:type="dxa"/>
                <w:shd w:val="clear" w:color="auto" w:fill="FFFFFF" w:themeFill="background1"/>
              </w:tcPr>
              <w:p w14:paraId="04EC709B" w14:textId="77777777" w:rsidR="00C30684" w:rsidRDefault="00C30684" w:rsidP="00C371EF">
                <w:pPr>
                  <w:rPr>
                    <w:rFonts w:ascii="Z: 3of 9 BarCode" w:hAnsi="Z: 3of 9 BarCode"/>
                  </w:rPr>
                </w:pPr>
              </w:p>
              <w:p w14:paraId="7DA8AD11" w14:textId="77777777" w:rsidR="00C30684" w:rsidRPr="00304E77" w:rsidRDefault="00C30684" w:rsidP="00C371EF">
                <w:pPr>
                  <w:pStyle w:val="Voettekst"/>
                  <w:jc w:val="right"/>
                  <w:rPr>
                    <w:rFonts w:ascii="Z: 3of 9 BarCode" w:hAnsi="Z: 3of 9 BarCode"/>
                  </w:rPr>
                </w:pPr>
                <w:r>
                  <w:fldChar w:fldCharType="begin" w:fldLock="1"/>
                </w:r>
                <w:r w:rsidRPr="004C6BE7">
                  <w:instrText xml:space="preserve"> mitVV VVF148694A5997264BB9A4065ECE795EAC \* MERGEFORMAT </w:instrText>
                </w:r>
                <w:r>
                  <w:fldChar w:fldCharType="separate"/>
                </w:r>
                <w:r>
                  <w:rPr>
                    <w:bCs/>
                    <w:noProof/>
                  </w:rPr>
                  <w:t>Onderwerp</w:t>
                </w:r>
                <w:r>
                  <w:fldChar w:fldCharType="end"/>
                </w:r>
                <w:r w:rsidRPr="00304E77">
                  <w:rPr>
                    <w:color w:val="FFFFFF"/>
                    <w:sz w:val="2"/>
                    <w:szCs w:val="2"/>
                  </w:rPr>
                  <w:fldChar w:fldCharType="begin" w:fldLock="1"/>
                </w:r>
                <w:r w:rsidRPr="00304E77">
                  <w:rPr>
                    <w:color w:val="FFFFFF"/>
                    <w:sz w:val="2"/>
                    <w:szCs w:val="2"/>
                  </w:rPr>
                  <w:instrText xml:space="preserve"> mitVV VVAC7F96A5BA02FF468558D9559B6449D4 \* MERGEFORMAT </w:instrText>
                </w:r>
                <w:r w:rsidRPr="00304E77">
                  <w:rPr>
                    <w:color w:val="FFFFFF"/>
                    <w:sz w:val="2"/>
                    <w:szCs w:val="2"/>
                  </w:rPr>
                  <w:fldChar w:fldCharType="separate"/>
                </w:r>
                <w:r w:rsidRPr="00304E77">
                  <w:rPr>
                    <w:bCs/>
                    <w:noProof/>
                    <w:color w:val="FFFFFF"/>
                    <w:sz w:val="2"/>
                    <w:szCs w:val="2"/>
                  </w:rPr>
                  <w:t>Dossier_code</w:t>
                </w:r>
                <w:r w:rsidRPr="00304E77">
                  <w:rPr>
                    <w:color w:val="FFFFFF"/>
                    <w:sz w:val="2"/>
                    <w:szCs w:val="2"/>
                  </w:rPr>
                  <w:fldChar w:fldCharType="end"/>
                </w:r>
                <w:r w:rsidRPr="00304E77">
                  <w:rPr>
                    <w:color w:val="FFFFFF"/>
                    <w:sz w:val="2"/>
                    <w:szCs w:val="2"/>
                  </w:rPr>
                  <w:fldChar w:fldCharType="begin"/>
                </w:r>
                <w:r w:rsidRPr="00304E77">
                  <w:rPr>
                    <w:color w:val="FFFFFF"/>
                    <w:sz w:val="2"/>
                    <w:szCs w:val="2"/>
                  </w:rPr>
                  <w:instrText>PAGE   \* MERGEFORMAT</w:instrText>
                </w:r>
                <w:r w:rsidRPr="00304E77">
                  <w:rPr>
                    <w:color w:val="FFFFFF"/>
                    <w:sz w:val="2"/>
                    <w:szCs w:val="2"/>
                  </w:rPr>
                  <w:fldChar w:fldCharType="separate"/>
                </w:r>
                <w:r w:rsidR="003433A6">
                  <w:rPr>
                    <w:noProof/>
                    <w:color w:val="FFFFFF"/>
                    <w:sz w:val="2"/>
                    <w:szCs w:val="2"/>
                  </w:rPr>
                  <w:t>2</w:t>
                </w:r>
                <w:r w:rsidRPr="00304E77">
                  <w:rPr>
                    <w:color w:val="FFFFFF"/>
                    <w:sz w:val="2"/>
                    <w:szCs w:val="2"/>
                  </w:rPr>
                  <w:fldChar w:fldCharType="end"/>
                </w:r>
              </w:p>
            </w:tc>
            <w:tc>
              <w:tcPr>
                <w:tcW w:w="376" w:type="dxa"/>
                <w:shd w:val="clear" w:color="auto" w:fill="FFFFFF" w:themeFill="background1"/>
              </w:tcPr>
              <w:p w14:paraId="4B045F4F" w14:textId="77777777" w:rsidR="00C30684" w:rsidRDefault="00C30684" w:rsidP="00C371EF">
                <w:pPr>
                  <w:pStyle w:val="Voettekst"/>
                  <w:jc w:val="right"/>
                  <w:rPr>
                    <w:rFonts w:ascii="Z: 3of 9 BarCode" w:hAnsi="Z: 3of 9 BarCode"/>
                  </w:rPr>
                </w:pPr>
              </w:p>
              <w:sdt>
                <w:sdtPr>
                  <w:id w:val="1478653286"/>
                  <w:docPartObj>
                    <w:docPartGallery w:val="Page Numbers (Bottom of Page)"/>
                    <w:docPartUnique/>
                  </w:docPartObj>
                </w:sdtPr>
                <w:sdtEndPr/>
                <w:sdtContent>
                  <w:p w14:paraId="01C9368A" w14:textId="77777777" w:rsidR="00C30684" w:rsidRPr="00304E77" w:rsidRDefault="00C30684" w:rsidP="00C371EF">
                    <w:pPr>
                      <w:pStyle w:val="Voettekst"/>
                      <w:jc w:val="right"/>
                    </w:pPr>
                    <w:r>
                      <w:fldChar w:fldCharType="begin"/>
                    </w:r>
                    <w:r>
                      <w:instrText>PAGE   \* MERGEFORMAT</w:instrText>
                    </w:r>
                    <w:r>
                      <w:fldChar w:fldCharType="separate"/>
                    </w:r>
                    <w:r w:rsidR="003433A6">
                      <w:rPr>
                        <w:noProof/>
                      </w:rPr>
                      <w:t>2</w:t>
                    </w:r>
                    <w:r>
                      <w:fldChar w:fldCharType="end"/>
                    </w:r>
                  </w:p>
                </w:sdtContent>
              </w:sdt>
            </w:tc>
          </w:tr>
        </w:tbl>
        <w:p w14:paraId="28D171DB" w14:textId="77777777" w:rsidR="00C30684" w:rsidRDefault="00C30684" w:rsidP="00C30684">
          <w:pPr>
            <w:pStyle w:val="Voettekst"/>
          </w:pPr>
        </w:p>
        <w:p w14:paraId="0609AC6A" w14:textId="77777777" w:rsidR="0031108F" w:rsidRDefault="0031108F" w:rsidP="005A0F83">
          <w:pPr>
            <w:pStyle w:val="Koptekst"/>
            <w:rPr>
              <w:rFonts w:ascii="Z: 3of 9 BarCode" w:hAnsi="Z: 3of 9 BarCode"/>
            </w:rPr>
          </w:pPr>
        </w:p>
      </w:tc>
      <w:tc>
        <w:tcPr>
          <w:tcW w:w="7371" w:type="dxa"/>
          <w:shd w:val="clear" w:color="auto" w:fill="FFFFFF" w:themeFill="background1"/>
        </w:tcPr>
        <w:p w14:paraId="3C28076B" w14:textId="77777777" w:rsidR="0031108F" w:rsidRPr="00304E77" w:rsidRDefault="0031108F" w:rsidP="00C30684">
          <w:pPr>
            <w:pStyle w:val="Voettekst"/>
            <w:rPr>
              <w:rFonts w:ascii="Z: 3of 9 BarCode" w:hAnsi="Z: 3of 9 BarCode"/>
            </w:rPr>
          </w:pPr>
        </w:p>
      </w:tc>
      <w:tc>
        <w:tcPr>
          <w:tcW w:w="376" w:type="dxa"/>
          <w:shd w:val="clear" w:color="auto" w:fill="FFFFFF" w:themeFill="background1"/>
        </w:tcPr>
        <w:p w14:paraId="66B17474" w14:textId="77777777" w:rsidR="0031108F" w:rsidRPr="00304E77" w:rsidRDefault="0031108F" w:rsidP="00C30684">
          <w:pPr>
            <w:pStyle w:val="Voettekst"/>
          </w:pPr>
        </w:p>
      </w:tc>
    </w:tr>
  </w:tbl>
  <w:p w14:paraId="22AE48EF" w14:textId="77777777" w:rsidR="0031108F" w:rsidRPr="00AC16C1" w:rsidRDefault="0031108F" w:rsidP="0031108F">
    <w:pPr>
      <w:pStyle w:val="Voetteks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05" w:type="dxa"/>
      <w:tblInd w:w="-47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CellMar>
        <w:left w:w="70" w:type="dxa"/>
        <w:right w:w="70" w:type="dxa"/>
      </w:tblCellMar>
      <w:tblLook w:val="0000" w:firstRow="0" w:lastRow="0" w:firstColumn="0" w:lastColumn="0" w:noHBand="0" w:noVBand="0"/>
    </w:tblPr>
    <w:tblGrid>
      <w:gridCol w:w="2958"/>
      <w:gridCol w:w="7229"/>
      <w:gridCol w:w="518"/>
    </w:tblGrid>
    <w:tr w:rsidR="00C30684" w14:paraId="48CD1BDF" w14:textId="77777777" w:rsidTr="00985A33">
      <w:trPr>
        <w:trHeight w:val="276"/>
      </w:trPr>
      <w:tc>
        <w:tcPr>
          <w:tcW w:w="2958" w:type="dxa"/>
          <w:shd w:val="clear" w:color="auto" w:fill="FFFFFF" w:themeFill="background1"/>
        </w:tcPr>
        <w:p w14:paraId="29242CEC" w14:textId="77777777" w:rsidR="00C30684" w:rsidRDefault="00C30684" w:rsidP="00C371EF">
          <w:pPr>
            <w:pStyle w:val="Koptekst"/>
            <w:rPr>
              <w:rFonts w:ascii="Z: 3of 9 BarCode" w:hAnsi="Z: 3of 9 BarCode"/>
            </w:rPr>
          </w:pPr>
          <w:r w:rsidRPr="00B97C4A">
            <w:rPr>
              <w:rFonts w:ascii="Z: 3of 9 BarCode" w:hAnsi="Z: 3of 9 BarCode"/>
            </w:rPr>
            <w:t>*</w:t>
          </w:r>
          <w:r w:rsidRPr="00B97C4A">
            <w:rPr>
              <w:rFonts w:ascii="Z: 3of 9 BarCode" w:hAnsi="Z: 3of 9 BarCode"/>
            </w:rPr>
            <w:fldChar w:fldCharType="begin" w:fldLock="1"/>
          </w:r>
          <w:r w:rsidRPr="00B97C4A">
            <w:rPr>
              <w:rFonts w:ascii="Z: 3of 9 BarCode" w:hAnsi="Z: 3of 9 BarCode"/>
            </w:rPr>
            <w:instrText xml:space="preserve"> mitRef REFNUMBER \* MERGEFORMAT </w:instrText>
          </w:r>
          <w:r w:rsidRPr="00B97C4A">
            <w:rPr>
              <w:rFonts w:ascii="Z: 3of 9 BarCode" w:hAnsi="Z: 3of 9 BarCode"/>
            </w:rPr>
            <w:fldChar w:fldCharType="separate"/>
          </w:r>
          <w:r w:rsidRPr="00B97C4A">
            <w:rPr>
              <w:rFonts w:ascii="Z: 3of 9 BarCode" w:hAnsi="Z: 3of 9 BarCode"/>
              <w:bCs/>
              <w:noProof/>
            </w:rPr>
            <w:t>REFNUMBER</w:t>
          </w:r>
          <w:r w:rsidRPr="00B97C4A">
            <w:rPr>
              <w:rFonts w:ascii="Z: 3of 9 BarCode" w:hAnsi="Z: 3of 9 BarCode"/>
            </w:rPr>
            <w:fldChar w:fldCharType="end"/>
          </w:r>
          <w:r w:rsidRPr="00B97C4A">
            <w:rPr>
              <w:rFonts w:ascii="Z: 3of 9 BarCode" w:hAnsi="Z: 3of 9 BarCode"/>
            </w:rPr>
            <w:t>*</w:t>
          </w:r>
        </w:p>
        <w:p w14:paraId="6BDC227D" w14:textId="77777777" w:rsidR="00C30684" w:rsidRDefault="00C30684" w:rsidP="00C371EF">
          <w:pPr>
            <w:pStyle w:val="Koptekst"/>
            <w:rPr>
              <w:rFonts w:ascii="Z: 3of 9 BarCode" w:hAnsi="Z: 3of 9 BarCode"/>
            </w:rPr>
          </w:pPr>
          <w:r>
            <w:fldChar w:fldCharType="begin" w:fldLock="1"/>
          </w:r>
          <w:r w:rsidRPr="004C6BE7">
            <w:instrText xml:space="preserve"> mitRef REFNUMBER \* MERGEFORMAT </w:instrText>
          </w:r>
          <w:r>
            <w:fldChar w:fldCharType="separate"/>
          </w:r>
          <w:r>
            <w:rPr>
              <w:bCs/>
              <w:noProof/>
            </w:rPr>
            <w:t>REFNUMBER</w:t>
          </w:r>
          <w:r>
            <w:fldChar w:fldCharType="end"/>
          </w:r>
        </w:p>
      </w:tc>
      <w:tc>
        <w:tcPr>
          <w:tcW w:w="7229" w:type="dxa"/>
          <w:shd w:val="clear" w:color="auto" w:fill="FFFFFF" w:themeFill="background1"/>
        </w:tcPr>
        <w:p w14:paraId="7723FD8F" w14:textId="77777777" w:rsidR="00C30684" w:rsidRDefault="00C30684" w:rsidP="00C371EF">
          <w:pPr>
            <w:rPr>
              <w:rFonts w:ascii="Z: 3of 9 BarCode" w:hAnsi="Z: 3of 9 BarCode"/>
            </w:rPr>
          </w:pPr>
        </w:p>
        <w:p w14:paraId="3AC3435F" w14:textId="77777777" w:rsidR="00C30684" w:rsidRPr="00304E77" w:rsidRDefault="00C30684" w:rsidP="00C371EF">
          <w:pPr>
            <w:pStyle w:val="Voettekst"/>
            <w:jc w:val="right"/>
            <w:rPr>
              <w:rFonts w:ascii="Z: 3of 9 BarCode" w:hAnsi="Z: 3of 9 BarCode"/>
            </w:rPr>
          </w:pPr>
          <w:r>
            <w:fldChar w:fldCharType="begin" w:fldLock="1"/>
          </w:r>
          <w:r w:rsidRPr="004C6BE7">
            <w:instrText xml:space="preserve"> mitVV VVF148694A5997264BB9A4065ECE795EAC \* MERGEFORMAT </w:instrText>
          </w:r>
          <w:r>
            <w:fldChar w:fldCharType="separate"/>
          </w:r>
          <w:r>
            <w:rPr>
              <w:bCs/>
              <w:noProof/>
            </w:rPr>
            <w:t>Onderwerp</w:t>
          </w:r>
          <w:r>
            <w:fldChar w:fldCharType="end"/>
          </w:r>
          <w:r w:rsidRPr="00304E77">
            <w:rPr>
              <w:color w:val="FFFFFF"/>
              <w:sz w:val="2"/>
              <w:szCs w:val="2"/>
            </w:rPr>
            <w:fldChar w:fldCharType="begin" w:fldLock="1"/>
          </w:r>
          <w:r w:rsidRPr="00304E77">
            <w:rPr>
              <w:color w:val="FFFFFF"/>
              <w:sz w:val="2"/>
              <w:szCs w:val="2"/>
            </w:rPr>
            <w:instrText xml:space="preserve"> mitVV VVAC7F96A5BA02FF468558D9559B6449D4 \* MERGEFORMAT </w:instrText>
          </w:r>
          <w:r w:rsidRPr="00304E77">
            <w:rPr>
              <w:color w:val="FFFFFF"/>
              <w:sz w:val="2"/>
              <w:szCs w:val="2"/>
            </w:rPr>
            <w:fldChar w:fldCharType="separate"/>
          </w:r>
          <w:r w:rsidRPr="00304E77">
            <w:rPr>
              <w:bCs/>
              <w:noProof/>
              <w:color w:val="FFFFFF"/>
              <w:sz w:val="2"/>
              <w:szCs w:val="2"/>
            </w:rPr>
            <w:t>Dossier_code</w:t>
          </w:r>
          <w:r w:rsidRPr="00304E77">
            <w:rPr>
              <w:color w:val="FFFFFF"/>
              <w:sz w:val="2"/>
              <w:szCs w:val="2"/>
            </w:rPr>
            <w:fldChar w:fldCharType="end"/>
          </w:r>
          <w:r w:rsidRPr="00304E77">
            <w:rPr>
              <w:color w:val="FFFFFF"/>
              <w:sz w:val="2"/>
              <w:szCs w:val="2"/>
            </w:rPr>
            <w:fldChar w:fldCharType="begin"/>
          </w:r>
          <w:r w:rsidRPr="00304E77">
            <w:rPr>
              <w:color w:val="FFFFFF"/>
              <w:sz w:val="2"/>
              <w:szCs w:val="2"/>
            </w:rPr>
            <w:instrText>PAGE   \* MERGEFORMAT</w:instrText>
          </w:r>
          <w:r w:rsidRPr="00304E77">
            <w:rPr>
              <w:color w:val="FFFFFF"/>
              <w:sz w:val="2"/>
              <w:szCs w:val="2"/>
            </w:rPr>
            <w:fldChar w:fldCharType="separate"/>
          </w:r>
          <w:r w:rsidR="00985A33">
            <w:rPr>
              <w:noProof/>
              <w:color w:val="FFFFFF"/>
              <w:sz w:val="2"/>
              <w:szCs w:val="2"/>
            </w:rPr>
            <w:t>1</w:t>
          </w:r>
          <w:r w:rsidRPr="00304E77">
            <w:rPr>
              <w:color w:val="FFFFFF"/>
              <w:sz w:val="2"/>
              <w:szCs w:val="2"/>
            </w:rPr>
            <w:fldChar w:fldCharType="end"/>
          </w:r>
        </w:p>
      </w:tc>
      <w:tc>
        <w:tcPr>
          <w:tcW w:w="518" w:type="dxa"/>
          <w:shd w:val="clear" w:color="auto" w:fill="FFFFFF" w:themeFill="background1"/>
        </w:tcPr>
        <w:p w14:paraId="6FFC670E" w14:textId="77777777" w:rsidR="00C30684" w:rsidRDefault="00C30684" w:rsidP="00C371EF">
          <w:pPr>
            <w:pStyle w:val="Voettekst"/>
            <w:jc w:val="right"/>
            <w:rPr>
              <w:rFonts w:ascii="Z: 3of 9 BarCode" w:hAnsi="Z: 3of 9 BarCode"/>
            </w:rPr>
          </w:pPr>
        </w:p>
        <w:sdt>
          <w:sdtPr>
            <w:id w:val="-684361295"/>
            <w:docPartObj>
              <w:docPartGallery w:val="Page Numbers (Bottom of Page)"/>
              <w:docPartUnique/>
            </w:docPartObj>
          </w:sdtPr>
          <w:sdtEndPr/>
          <w:sdtContent>
            <w:p w14:paraId="410A723B" w14:textId="77777777" w:rsidR="00C30684" w:rsidRPr="00304E77" w:rsidRDefault="00C30684" w:rsidP="00C371EF">
              <w:pPr>
                <w:pStyle w:val="Voettekst"/>
                <w:jc w:val="right"/>
              </w:pPr>
              <w:r>
                <w:fldChar w:fldCharType="begin"/>
              </w:r>
              <w:r>
                <w:instrText>PAGE   \* MERGEFORMAT</w:instrText>
              </w:r>
              <w:r>
                <w:fldChar w:fldCharType="separate"/>
              </w:r>
              <w:r w:rsidR="00985A33">
                <w:rPr>
                  <w:noProof/>
                </w:rPr>
                <w:t>1</w:t>
              </w:r>
              <w:r>
                <w:fldChar w:fldCharType="end"/>
              </w:r>
            </w:p>
          </w:sdtContent>
        </w:sdt>
      </w:tc>
    </w:tr>
  </w:tbl>
  <w:p w14:paraId="7FB31D10" w14:textId="77777777" w:rsidR="00C30684" w:rsidRDefault="00C30684" w:rsidP="00C30684">
    <w:pPr>
      <w:pStyle w:val="Voettekst"/>
    </w:pPr>
  </w:p>
  <w:p w14:paraId="156EF3F7" w14:textId="77777777" w:rsidR="00C30684" w:rsidRDefault="00C306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81039" w14:textId="77777777" w:rsidR="00BB1E12" w:rsidRDefault="00BB1E12">
      <w:r>
        <w:separator/>
      </w:r>
    </w:p>
  </w:footnote>
  <w:footnote w:type="continuationSeparator" w:id="0">
    <w:p w14:paraId="0DB4FA29" w14:textId="77777777" w:rsidR="00BB1E12" w:rsidRDefault="00BB1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9F70A" w14:textId="77777777" w:rsidR="00915B7A" w:rsidRDefault="00915B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DC8B4" w14:textId="77777777" w:rsidR="00915B7A" w:rsidRDefault="00915B7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ED17E" w14:textId="77777777" w:rsidR="00915B7A" w:rsidRDefault="00915B7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172AF8"/>
    <w:multiLevelType w:val="hybridMultilevel"/>
    <w:tmpl w:val="2D28C92C"/>
    <w:lvl w:ilvl="0" w:tplc="296C9EC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uthor" w:val="Jeffry Koreman"/>
    <w:docVar w:name="DocDuplex" w:val="DUPLEX_DEFAULT"/>
    <w:docVar w:name="DocIndex" w:val="0000"/>
    <w:docVar w:name="DocPrinter" w:val="NOPRINTER"/>
    <w:docVar w:name="DocReg" w:val="0"/>
    <w:docVar w:name="DocType" w:val="UIT"/>
    <w:docVar w:name="DocumentLanguage" w:val="nl-NL"/>
    <w:docVar w:name="IW_Generated" w:val="False"/>
    <w:docVar w:name="mitFileNames" w:val="ThisDocument|"/>
    <w:docVar w:name="mitStyleTemplates" w:val="Waalwijk|"/>
    <w:docVar w:name="tblConditionalFields" w:val="&lt;?xml version=&quot;1.0&quot; encoding=&quot;utf-16&quot;?&gt;_x000d__x000a_&lt;ArrayOfConditionalField xmlns:xsi=&quot;http://www.w3.org/2001/XMLSchema-instance&quot; xmlns:xsd=&quot;http://www.w3.org/2001/XMLSchema&quot; /&gt;"/>
    <w:docVar w:name="tblField"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FieldID' rs:number='1' rs:write='true'&gt;_x000d__x000a__x0009__x0009__x0009_&lt;s:datatype dt:type='string' dt:maxLength='80' rs:precision='0'_x000d__x000a__x0009__x0009__x0009_ rs:maybenull='false'/&gt;_x000d__x000a__x0009__x0009_&lt;/s:AttributeType&gt;_x000d__x000a__x0009__x0009_&lt;s:AttributeType name='fldFieldName' rs:number='2' rs:write='true'&gt;_x000d__x000a__x0009__x0009__x0009_&lt;s:datatype dt:type='string' dt:maxLength='150' rs:precision='0'_x000d__x000a__x0009__x0009__x0009_ rs:maybenull='false'/&gt;_x000d__x000a__x0009__x0009_&lt;/s:AttributeType&gt;_x000d__x000a__x0009__x0009_&lt;s:AttributeType name='fldField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Field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Prompt' rs:number='5'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Tip' rs:number='6'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DataType' rs:number='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Format' rs:number='8'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efault' rs:number='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DocProp' rs:number='10'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Required' rs:number='11'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DataSource' rs:number='12'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ialogRelation' rs:number='13'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FieldList' rs:number='1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Run' rs:number='15'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Merge' rs:number='16'_x000d__x000a__x0009__x0009__x0009_ rs:write='true'&gt;_x000d__x000a__x0009__x0009__x0009_&lt;s:datatype dt:type='boolean' dt:maxLength='2' rs:precision='0'_x000d__x000a__x0009__x0009__x0009_ rs:fixedlength='true' rs:maybenull='false'/&gt;_x000d__x000a__x0009__x0009_&lt;/s:AttributeType&gt;_x000d__x000a__x0009__x0009_&lt;s:AttributeType name='fldFieldHidden' rs:number='1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Len' rs:number='18' rs:write='true'&gt;_x000d__x000a__x0009__x0009__x0009_&lt;s:datatype dt:type='int' dt:maxLength='4' rs:precision='0'_x000d__x000a__x0009__x0009__x0009_ rs:fixedlength='true' rs:maybenull='false'/&gt;_x000d__x000a__x0009__x0009_&lt;/s:AttributeType&gt;_x000d__x000a__x0009__x0009_&lt;s:AttributeType name='fldFieldHelp' rs:number='1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Xpath' rs:number='20'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LinkedProp' rs:number='21'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extends type='rs:rowbase'/&gt;_x000d__x000a__x0009_&lt;/s:ElementType&gt;_x000d__x000a_&lt;/s:Schema&gt;_x000d__x000a_&lt;rs:data&gt;_x000d__x000a__x0009_&lt;z:row fldFieldID='VVF148694A5997264BB9A4065ECE795EAC'_x000d__x000a__x0009__x0009_ fldFieldName='T25kZXJ3ZXJw' fldFieldDescription='VnVsIGhpZXIgaGV0IG9uZGVyd2VycCBpbiB3YXQgZ2VicnVpa3Qgd29yZHQgb20gaGV0IGRvY3VtZW50IHRlIHJlZ2lzdHJlcmVuLiBTdGFhdCBoaWVyIGFsIGVlbiBzdWdnZXN0aWUsIHZlcnZhbmcgZGFuIGRlIHRla3N0IHR1c3NlbiBoYWtlbiBbXQ=='_x000d__x000a__x0009__x0009_ fldFieldIndex='2' fldFieldPrompt='T25kZXJ3ZXJw' fldFieldTip=''_x000d__x000a__x0009__x0009_ fldFieldDataType='1' fldFieldFormat='Z2Vlbg==' fldFieldDefault=''_x000d__x000a__x0009__x0009_ fldFieldDocProp='aW5ob3Vk' fldFieldRequired='1' fldFieldDataSource='0'_x000d__x000a__x0009__x0009_ fldFieldDialogRelation='GR4FB9858ED6480144A9DD3A3F0591F055'_x000d__x000a__x0009__x0009_ fldFieldList='0' fldFieldRun='MA==' fldFieldMerge='False'_x000d__x000a__x0009__x0009_ fldFieldHidden='0' fldFieldLen='-1' fldFieldHelp='' fldFieldXpath='QE1JVF9NRE0vRG9jdW1lbnQvSW5ob3Vk'_x000d__x000a__x0009__x0009_ fldFieldLinkedProp=''/&gt;_x000d__x000a__x0009_&lt;z:row fldFieldID='VV2A18B89210422449B6E48CFCBB0ED45A'_x000d__x000a__x0009__x0009_ fldFieldName='dm9ybWFhbmR1aWRpbmc=' fldFieldDescription=''_x000d__x000a__x0009__x0009_ fldFieldIndex='3' fldFieldPrompt='dm9ybWFhbmR1aWRpbmc='_x000d__x000a__x0009__x0009_ fldFieldTip='' fldFieldDataType='0' fldFieldFormat='Z2Vlbg=='_x000d__x000a__x0009__x0009_ fldFieldDefault='' fldFieldDocProp='S05NX1Zvcm0=' fldFieldRequired='0'_x000d__x000a__x0009__x0009_ fldFieldDataSource='0' fldFieldDialogRelation='GR4FB9858ED6480144A9DD3A3F0591F055'_x000d__x000a__x0009__x0009_ fldFieldList='1' fldFieldRun='MQ==' fldFieldMerge='False'_x000d__x000a__x0009__x0009_ fldFieldHidden='0' fldFieldLen='-1' fldFieldHelp='' fldFieldXpath='QE1JVF9NRE0vRG9jdW1lbnQvVm9ybWFhbmR1aWRpbmc='_x000d__x000a__x0009__x0009_ fldFieldLinkedProp=''/&gt;_x000d__x000a__x0009_&lt;z:row fldFieldID='VVC9B93A74DED8B344B0F849F588E92A2B'_x000d__x000a__x0009__x0009_ fldFieldName='RG9zc2llcl9jb2Rl' fldFieldDescription=''_x000d__x000a__x0009__x0009_ fldFieldIndex='4' fldFieldPrompt='RG9zc2llcl9jb2Rl' fldFieldTip=''_x000d__x000a__x0009__x0009_ fldFieldDataType='0' fldFieldFormat='Z2Vlbg==' fldFieldDefault=''_x000d__x000a__x0009__x0009_ fldFieldDocProp='c3R1a19kb3NzLmRvc3NpZXJfaWQ=' fldFieldRequired='0'_x000d__x000a__x0009__x0009_ fldFieldDataSource='0' fldFieldDialogRelation='GR4FB9858ED6480144A9DD3A3F0591F055'_x000d__x000a__x0009__x0009_ fldFieldList='0' fldFieldRun='MQ==' fldFieldMerge='False'_x000d__x000a__x0009__x0009_ fldFieldHidden='0' fldFieldLen='-1' fldFieldHelp='' fldFieldXpath='Q09SU0FNSVRYTUwvTUVUQURBVEEvRGF0YS9kb3NzaWVyTnVtbWVyL3RleHQoKQ=='_x000d__x000a__x0009__x0009_ fldFieldLinkedProp=''/&gt;_x000d__x000a_&lt;/rs:data&gt;_x000d__x000a_&lt;/xml&gt;"/>
    <w:docVar w:name="tblGroup"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GroupID' rs:number='1' rs:write='true'&gt;_x000d__x000a__x0009__x0009__x0009_&lt;s:datatype dt:type='string' dt:maxLength='80' rs:precision='0'_x000d__x000a__x0009__x0009__x0009_ rs:maybenull='false'/&gt;_x000d__x000a__x0009__x0009_&lt;/s:AttributeType&gt;_x000d__x000a__x0009__x0009_&lt;s:AttributeType name='fldGroupName' rs:number='2' rs:write='true'&gt;_x000d__x000a__x0009__x0009__x0009_&lt;s:datatype dt:type='string' dt:maxLength='150' rs:precision='0'_x000d__x000a__x0009__x0009__x0009_ rs:maybenull='false'/&gt;_x000d__x000a__x0009__x0009_&lt;/s:AttributeType&gt;_x000d__x000a__x0009__x0009_&lt;s:AttributeType name='fldGroup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Group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_x0009_&lt;z:row fldGroupID='GR4FB9858ED6480144A9DD3A3F0591F055'_x000d__x000a__x0009__x0009_ fldGroupName='SW50ZXJuIGRvY3VtZW50' fldGroupDescription=''_x000d__x000a__x0009__x0009_ fldGroupIndex='1'/&gt;_x000d__x000a_&lt;/rs:data&gt;_x000d__x000a_&lt;/xml&gt;"/>
    <w:docVar w:name="tblValue"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ValueID' rs:number='1' rs:write='true'&gt;_x000d__x000a__x0009__x0009__x0009_&lt;s:datatype dt:type='string' dt:maxLength='80' rs:precision='0'_x000d__x000a__x0009__x0009__x0009_ rs:maybenull='false'/&gt;_x000d__x000a__x0009__x0009_&lt;/s:AttributeType&gt;_x000d__x000a__x0009__x0009_&lt;s:AttributeType name='fldValueParentID' rs:number='2'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ValueName' rs:number='3' rs:write='true'&gt;_x000d__x000a__x0009__x0009__x0009_&lt;s:datatype dt:type='string' dt:maxLength='32767' rs:precision='0'_x000d__x000a__x0009__x0009__x0009_ rs:long='true' rs:maybenull='false'/&gt;_x000d__x000a__x0009__x0009_&lt;/s:AttributeType&gt;_x000d__x000a__x0009__x0009_&lt;s:AttributeType name='fldValueExValue' rs:number='4'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ValueIndex' rs:number='5'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ValueType' rs:number='6'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_x0009_&lt;z:row fldValueID='6CABB7FAA8FE0E47ABEA0C733426DC9E~0'_x000d__x000a__x0009__x0009_ fldValueParentID='VV2A18B89210422449B6E48CFCBB0ED45A'_x000d__x000a__x0009__x0009_ fldValueName='QnJpZWY=' fldValueExValue='' fldValueIndex='1'_x000d__x000a__x0009__x0009_ fldValueType='0'/&gt;_x000d__x000a_&lt;/rs:data&gt;_x000d__x000a_&lt;/xml&gt;"/>
  </w:docVars>
  <w:rsids>
    <w:rsidRoot w:val="00915B7A"/>
    <w:rsid w:val="00020764"/>
    <w:rsid w:val="00033B29"/>
    <w:rsid w:val="00053440"/>
    <w:rsid w:val="00086DAE"/>
    <w:rsid w:val="000A297B"/>
    <w:rsid w:val="000A6281"/>
    <w:rsid w:val="000E21D3"/>
    <w:rsid w:val="001421FF"/>
    <w:rsid w:val="00152E2F"/>
    <w:rsid w:val="00184C33"/>
    <w:rsid w:val="00196FCC"/>
    <w:rsid w:val="00201D3D"/>
    <w:rsid w:val="002966DE"/>
    <w:rsid w:val="002A5380"/>
    <w:rsid w:val="002C0139"/>
    <w:rsid w:val="002C0725"/>
    <w:rsid w:val="002E6CAE"/>
    <w:rsid w:val="0031108F"/>
    <w:rsid w:val="00316EFE"/>
    <w:rsid w:val="003433A6"/>
    <w:rsid w:val="004074A2"/>
    <w:rsid w:val="004A0AD2"/>
    <w:rsid w:val="004A6120"/>
    <w:rsid w:val="004C6BE7"/>
    <w:rsid w:val="004D0998"/>
    <w:rsid w:val="004D6D0E"/>
    <w:rsid w:val="00521E9B"/>
    <w:rsid w:val="00562AF8"/>
    <w:rsid w:val="0056770E"/>
    <w:rsid w:val="005D5BB6"/>
    <w:rsid w:val="00637634"/>
    <w:rsid w:val="006E455D"/>
    <w:rsid w:val="007431C6"/>
    <w:rsid w:val="00753A69"/>
    <w:rsid w:val="00780444"/>
    <w:rsid w:val="007F7A65"/>
    <w:rsid w:val="00802E75"/>
    <w:rsid w:val="0083051C"/>
    <w:rsid w:val="00830C1B"/>
    <w:rsid w:val="00877559"/>
    <w:rsid w:val="008B01A0"/>
    <w:rsid w:val="008F7270"/>
    <w:rsid w:val="00915B7A"/>
    <w:rsid w:val="00920718"/>
    <w:rsid w:val="00940941"/>
    <w:rsid w:val="00971086"/>
    <w:rsid w:val="00973B49"/>
    <w:rsid w:val="00985A33"/>
    <w:rsid w:val="00993B70"/>
    <w:rsid w:val="009D73E0"/>
    <w:rsid w:val="009E0DA2"/>
    <w:rsid w:val="009F0B4A"/>
    <w:rsid w:val="009F1D06"/>
    <w:rsid w:val="00A266B5"/>
    <w:rsid w:val="00A72402"/>
    <w:rsid w:val="00AD3268"/>
    <w:rsid w:val="00AE43B0"/>
    <w:rsid w:val="00B16B31"/>
    <w:rsid w:val="00B529E4"/>
    <w:rsid w:val="00BB1E12"/>
    <w:rsid w:val="00BB3EFB"/>
    <w:rsid w:val="00BD3060"/>
    <w:rsid w:val="00BF3B95"/>
    <w:rsid w:val="00C02278"/>
    <w:rsid w:val="00C30684"/>
    <w:rsid w:val="00C60CEF"/>
    <w:rsid w:val="00C63C4C"/>
    <w:rsid w:val="00C64367"/>
    <w:rsid w:val="00C71ED1"/>
    <w:rsid w:val="00CA6B87"/>
    <w:rsid w:val="00CE63C8"/>
    <w:rsid w:val="00D3328D"/>
    <w:rsid w:val="00D36BB0"/>
    <w:rsid w:val="00D71D5B"/>
    <w:rsid w:val="00D8056A"/>
    <w:rsid w:val="00DA27FD"/>
    <w:rsid w:val="00E02695"/>
    <w:rsid w:val="00E133FA"/>
    <w:rsid w:val="00E3055E"/>
    <w:rsid w:val="00E54F5A"/>
    <w:rsid w:val="00E75974"/>
    <w:rsid w:val="00EB1932"/>
    <w:rsid w:val="00EB2690"/>
    <w:rsid w:val="00EC3D88"/>
    <w:rsid w:val="00EC4F8B"/>
    <w:rsid w:val="00EC5AAE"/>
    <w:rsid w:val="00F060ED"/>
    <w:rsid w:val="00F0617A"/>
    <w:rsid w:val="00F12A71"/>
    <w:rsid w:val="00F544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53E385"/>
  <w15:docId w15:val="{FB36419C-70F4-4220-B7AF-B6C120278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D3060"/>
    <w:rPr>
      <w:rFonts w:ascii="Verdana" w:hAnsi="Verdana"/>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D71D5B"/>
    <w:pPr>
      <w:tabs>
        <w:tab w:val="center" w:pos="4320"/>
        <w:tab w:val="right" w:pos="8640"/>
      </w:tabs>
    </w:pPr>
  </w:style>
  <w:style w:type="paragraph" w:styleId="Voettekst">
    <w:name w:val="footer"/>
    <w:basedOn w:val="Standaard"/>
    <w:link w:val="VoettekstChar"/>
    <w:uiPriority w:val="99"/>
    <w:rsid w:val="00D71D5B"/>
    <w:pPr>
      <w:tabs>
        <w:tab w:val="center" w:pos="4320"/>
        <w:tab w:val="right" w:pos="8640"/>
      </w:tabs>
    </w:pPr>
  </w:style>
  <w:style w:type="character" w:styleId="Hyperlink">
    <w:name w:val="Hyperlink"/>
    <w:basedOn w:val="Standaardalinea-lettertype"/>
    <w:rsid w:val="00D71D5B"/>
    <w:rPr>
      <w:color w:val="0000FF"/>
      <w:u w:val="single"/>
    </w:rPr>
  </w:style>
  <w:style w:type="paragraph" w:customStyle="1" w:styleId="TabeKopjes">
    <w:name w:val="TabeKopjes"/>
    <w:basedOn w:val="Standaard"/>
    <w:rsid w:val="00D71D5B"/>
    <w:pPr>
      <w:jc w:val="right"/>
    </w:pPr>
    <w:rPr>
      <w:sz w:val="14"/>
    </w:rPr>
  </w:style>
  <w:style w:type="paragraph" w:customStyle="1" w:styleId="TabelOnderwerp">
    <w:name w:val="TabelOnderwerp"/>
    <w:basedOn w:val="Standaard"/>
    <w:rsid w:val="00D71D5B"/>
    <w:pPr>
      <w:spacing w:before="180" w:after="180"/>
    </w:pPr>
    <w:rPr>
      <w:b/>
      <w:sz w:val="18"/>
    </w:rPr>
  </w:style>
  <w:style w:type="character" w:styleId="Paginanummer">
    <w:name w:val="page number"/>
    <w:basedOn w:val="Standaardalinea-lettertype"/>
    <w:rsid w:val="00D71D5B"/>
  </w:style>
  <w:style w:type="character" w:customStyle="1" w:styleId="KoptekstChar">
    <w:name w:val="Koptekst Char"/>
    <w:basedOn w:val="Standaardalinea-lettertype"/>
    <w:link w:val="Koptekst"/>
    <w:uiPriority w:val="99"/>
    <w:rsid w:val="0031108F"/>
    <w:rPr>
      <w:rFonts w:ascii="Verdana" w:hAnsi="Verdana"/>
      <w:szCs w:val="24"/>
      <w:lang w:eastAsia="en-US"/>
    </w:rPr>
  </w:style>
  <w:style w:type="character" w:customStyle="1" w:styleId="VoettekstChar">
    <w:name w:val="Voettekst Char"/>
    <w:basedOn w:val="Standaardalinea-lettertype"/>
    <w:link w:val="Voettekst"/>
    <w:uiPriority w:val="99"/>
    <w:rsid w:val="0031108F"/>
    <w:rPr>
      <w:rFonts w:ascii="Verdana" w:hAnsi="Verdana"/>
      <w:szCs w:val="24"/>
      <w:lang w:eastAsia="en-US"/>
    </w:rPr>
  </w:style>
  <w:style w:type="paragraph" w:styleId="Lijstalinea">
    <w:name w:val="List Paragraph"/>
    <w:basedOn w:val="Standaard"/>
    <w:uiPriority w:val="34"/>
    <w:qFormat/>
    <w:rsid w:val="00B529E4"/>
    <w:pPr>
      <w:ind w:left="720"/>
      <w:contextualSpacing/>
    </w:pPr>
  </w:style>
  <w:style w:type="paragraph" w:styleId="Tekstopmerking">
    <w:name w:val="annotation text"/>
    <w:basedOn w:val="Standaard"/>
    <w:link w:val="TekstopmerkingChar"/>
    <w:uiPriority w:val="99"/>
    <w:unhideWhenUsed/>
    <w:rsid w:val="004A6120"/>
    <w:rPr>
      <w:rFonts w:asciiTheme="minorHAnsi" w:eastAsiaTheme="minorHAnsi" w:hAnsiTheme="minorHAnsi" w:cstheme="minorBidi"/>
      <w:szCs w:val="20"/>
    </w:rPr>
  </w:style>
  <w:style w:type="character" w:customStyle="1" w:styleId="TekstopmerkingChar">
    <w:name w:val="Tekst opmerking Char"/>
    <w:basedOn w:val="Standaardalinea-lettertype"/>
    <w:link w:val="Tekstopmerking"/>
    <w:uiPriority w:val="99"/>
    <w:rsid w:val="004A6120"/>
    <w:rPr>
      <w:rFonts w:asciiTheme="minorHAnsi" w:eastAsiaTheme="minorHAnsi" w:hAnsiTheme="minorHAnsi" w:cstheme="minorBidi"/>
      <w:lang w:eastAsia="en-US"/>
    </w:rPr>
  </w:style>
  <w:style w:type="table" w:styleId="Tabelraster">
    <w:name w:val="Table Grid"/>
    <w:basedOn w:val="Standaardtabel"/>
    <w:rsid w:val="008B0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941949">
      <w:bodyDiv w:val="1"/>
      <w:marLeft w:val="0"/>
      <w:marRight w:val="0"/>
      <w:marTop w:val="0"/>
      <w:marBottom w:val="0"/>
      <w:divBdr>
        <w:top w:val="none" w:sz="0" w:space="0" w:color="auto"/>
        <w:left w:val="none" w:sz="0" w:space="0" w:color="auto"/>
        <w:bottom w:val="none" w:sz="0" w:space="0" w:color="auto"/>
        <w:right w:val="none" w:sz="0" w:space="0" w:color="auto"/>
      </w:divBdr>
    </w:div>
    <w:div w:id="195528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downloads/4832725%20(1).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anpakstikstofbrabant.nl/veelgestelde+vragen/wachttijden+vergunningen/default.aspx"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9CECE-19F5-4649-8676-5C0B6337E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1348</Words>
  <Characters>8474</Characters>
  <Application>Microsoft Office Word</Application>
  <DocSecurity>4</DocSecurity>
  <Lines>70</Lines>
  <Paragraphs>19</Paragraphs>
  <ScaleCrop>false</ScaleCrop>
  <HeadingPairs>
    <vt:vector size="2" baseType="variant">
      <vt:variant>
        <vt:lpstr>Titel</vt:lpstr>
      </vt:variant>
      <vt:variant>
        <vt:i4>1</vt:i4>
      </vt:variant>
    </vt:vector>
  </HeadingPairs>
  <TitlesOfParts>
    <vt:vector size="1" baseType="lpstr">
      <vt:lpstr>Leeg document met externe eigenschappen</vt:lpstr>
    </vt:vector>
  </TitlesOfParts>
  <Company>Gemeente Waalwijk</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Leeg document met externe eigenschappen</dc:title>
  <dc:subject/>
  <dc:creator>Bauke Moorees</dc:creator>
  <cp:keywords/>
  <dc:description/>
  <cp:lastModifiedBy>Tom Bartels</cp:lastModifiedBy>
  <cp:revision>2</cp:revision>
  <dcterms:created xsi:type="dcterms:W3CDTF">2021-04-12T06:30:00Z</dcterms:created>
  <dcterms:modified xsi:type="dcterms:W3CDTF">2021-04-12T06:30:00Z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Description">
    <vt:lpwstr/>
  </property>
</Properties>
</file>